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F977A9">
        <w:rPr>
          <w:rFonts w:ascii="Arial" w:eastAsia="宋体" w:hAnsi="Arial" w:cs="Arial"/>
          <w:b/>
          <w:sz w:val="24"/>
          <w:lang w:val="en-GB" w:eastAsia="ko-KR"/>
        </w:rPr>
        <w:t>5</w:t>
      </w:r>
      <w:r>
        <w:rPr>
          <w:rFonts w:ascii="Arial" w:eastAsia="宋体" w:hAnsi="Arial" w:cs="Arial"/>
          <w:b/>
          <w:sz w:val="24"/>
          <w:lang w:val="en-GB" w:eastAsia="ko-KR"/>
        </w:rPr>
        <w:tab/>
      </w:r>
      <w:r w:rsidR="00F977A9">
        <w:rPr>
          <w:rFonts w:ascii="Arial" w:eastAsia="宋体" w:hAnsi="Arial" w:cs="Arial"/>
          <w:b/>
          <w:sz w:val="24"/>
          <w:lang w:val="en-GB" w:eastAsia="ko-KR"/>
        </w:rPr>
        <w:tab/>
      </w:r>
      <w:r w:rsidR="00516C00" w:rsidRPr="00516C00">
        <w:rPr>
          <w:rFonts w:ascii="Arial" w:eastAsia="宋体" w:hAnsi="Arial" w:cs="Arial"/>
          <w:b/>
          <w:sz w:val="24"/>
          <w:lang w:val="en-GB" w:eastAsia="ko-KR"/>
        </w:rPr>
        <w:t>R4-221</w:t>
      </w:r>
      <w:r w:rsidR="008F3A64">
        <w:rPr>
          <w:rFonts w:ascii="Arial" w:eastAsia="宋体" w:hAnsi="Arial" w:cs="Arial"/>
          <w:b/>
          <w:sz w:val="24"/>
          <w:lang w:val="en-GB" w:eastAsia="ko-KR"/>
        </w:rPr>
        <w:t>8570</w:t>
      </w:r>
    </w:p>
    <w:p w:rsidR="00A44F96" w:rsidRPr="00B40311" w:rsidRDefault="00F977A9"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Pr="00902E98">
        <w:rPr>
          <w:rFonts w:ascii="Arial" w:eastAsia="宋体" w:hAnsi="Arial" w:cs="Arial"/>
          <w:b/>
          <w:sz w:val="24"/>
          <w:lang w:val="en-GB" w:eastAsia="ko-KR"/>
        </w:rPr>
        <w:t>,</w:t>
      </w:r>
      <w:r>
        <w:rPr>
          <w:rFonts w:ascii="Arial" w:eastAsia="宋体" w:hAnsi="Arial" w:cs="Arial"/>
          <w:b/>
          <w:sz w:val="24"/>
          <w:lang w:val="en-GB" w:eastAsia="ko-KR"/>
        </w:rPr>
        <w:t xml:space="preserve"> France,</w:t>
      </w:r>
      <w:r w:rsidRPr="00902E98">
        <w:rPr>
          <w:rFonts w:ascii="Arial" w:eastAsia="宋体" w:hAnsi="Arial" w:cs="Arial"/>
          <w:b/>
          <w:sz w:val="24"/>
          <w:lang w:val="en-GB" w:eastAsia="ko-KR"/>
        </w:rPr>
        <w:t xml:space="preserve"> </w:t>
      </w:r>
      <w:r>
        <w:rPr>
          <w:rFonts w:ascii="Arial" w:eastAsia="宋体" w:hAnsi="Arial" w:cs="Arial"/>
          <w:b/>
          <w:sz w:val="24"/>
          <w:lang w:val="en-GB" w:eastAsia="ko-KR"/>
        </w:rPr>
        <w:t>14</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Nov. </w:t>
      </w:r>
      <w:r w:rsidRPr="00902E98">
        <w:rPr>
          <w:rFonts w:ascii="Arial" w:eastAsia="宋体" w:hAnsi="Arial" w:cs="Arial"/>
          <w:b/>
          <w:sz w:val="24"/>
          <w:lang w:val="en-GB" w:eastAsia="ko-KR"/>
        </w:rPr>
        <w:t xml:space="preserve">– </w:t>
      </w:r>
      <w:r>
        <w:rPr>
          <w:rFonts w:ascii="Arial" w:eastAsia="宋体" w:hAnsi="Arial" w:cs="Arial"/>
          <w:b/>
          <w:sz w:val="24"/>
          <w:lang w:val="en-GB" w:eastAsia="ko-KR"/>
        </w:rPr>
        <w:t>18</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Nov</w:t>
      </w:r>
      <w:r>
        <w:rPr>
          <w:rFonts w:ascii="Arial" w:eastAsia="宋体" w:hAnsi="Arial" w:cs="Arial" w:hint="eastAsia"/>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bookmarkStart w:id="0" w:name="_GoBack"/>
      <w:bookmarkEnd w:id="0"/>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F977A9">
        <w:rPr>
          <w:rFonts w:ascii="Arial" w:eastAsia="宋体" w:hAnsi="Arial" w:cs="Arial"/>
          <w:b/>
          <w:sz w:val="24"/>
          <w:lang w:val="en-GB" w:eastAsia="ko-KR"/>
        </w:rPr>
        <w:t xml:space="preserve">L1-RSRP measurement requirements for </w:t>
      </w:r>
      <w:r w:rsidR="00016112">
        <w:rPr>
          <w:rFonts w:ascii="Arial" w:eastAsia="宋体" w:hAnsi="Arial" w:cs="Arial"/>
          <w:b/>
          <w:sz w:val="24"/>
          <w:lang w:val="en-GB" w:eastAsia="ko-KR"/>
        </w:rPr>
        <w:t>L1/</w:t>
      </w:r>
      <w:r w:rsidR="00016112" w:rsidRPr="00016112">
        <w:rPr>
          <w:rFonts w:ascii="Arial" w:eastAsia="宋体" w:hAnsi="Arial" w:cs="Arial"/>
          <w:b/>
          <w:sz w:val="24"/>
          <w:lang w:val="en-GB" w:eastAsia="ko-KR"/>
        </w:rPr>
        <w:t>L2 based inter-cell mobility</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F977A9">
        <w:rPr>
          <w:rFonts w:ascii="Arial" w:eastAsia="宋体" w:hAnsi="Arial" w:cs="Arial"/>
          <w:b/>
          <w:sz w:val="24"/>
          <w:lang w:val="en-GB"/>
        </w:rPr>
        <w:t>8</w:t>
      </w:r>
      <w:r w:rsidR="00516C00">
        <w:rPr>
          <w:rFonts w:ascii="Arial" w:eastAsia="宋体" w:hAnsi="Arial" w:cs="Arial"/>
          <w:b/>
          <w:sz w:val="24"/>
          <w:lang w:val="en-GB"/>
        </w:rPr>
        <w:t>.2</w:t>
      </w:r>
      <w:r w:rsidR="00F977A9">
        <w:rPr>
          <w:rFonts w:ascii="Arial" w:eastAsia="宋体" w:hAnsi="Arial" w:cs="Arial"/>
          <w:b/>
          <w:sz w:val="24"/>
          <w:lang w:val="en-GB"/>
        </w:rPr>
        <w:t>1</w:t>
      </w:r>
      <w:r w:rsidR="00516C00">
        <w:rPr>
          <w:rFonts w:ascii="Arial" w:eastAsia="宋体" w:hAnsi="Arial" w:cs="Arial"/>
          <w:b/>
          <w:sz w:val="24"/>
          <w:lang w:val="en-GB"/>
        </w:rPr>
        <w:t>.3</w:t>
      </w:r>
      <w:r w:rsidR="00F977A9">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104</w:t>
      </w:r>
      <w:r w:rsidR="00F977A9">
        <w:rPr>
          <w:rFonts w:ascii="Times New Roman" w:hAnsi="Times New Roman" w:cs="Times New Roman"/>
          <w:sz w:val="20"/>
          <w:szCs w:val="20"/>
        </w:rPr>
        <w:t>-bis</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1C2469">
        <w:rPr>
          <w:rFonts w:ascii="Times New Roman" w:hAnsi="Times New Roman" w:cs="Times New Roman"/>
          <w:sz w:val="20"/>
          <w:szCs w:val="20"/>
        </w:rPr>
        <w:t>RAN4 has some initial discussion on</w:t>
      </w:r>
      <w:r w:rsidR="00016112">
        <w:rPr>
          <w:rFonts w:ascii="Times New Roman" w:hAnsi="Times New Roman" w:cs="Times New Roman"/>
          <w:sz w:val="20"/>
          <w:szCs w:val="20"/>
        </w:rPr>
        <w:t xml:space="preserve"> 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54874">
        <w:rPr>
          <w:rFonts w:ascii="Times New Roman" w:hAnsi="Times New Roman" w:cs="Times New Roman"/>
          <w:sz w:val="20"/>
          <w:szCs w:val="20"/>
        </w:rPr>
        <w:t>L1-RSRP measurement requirements for L1/L2 based inter-cell mobility</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D74C42" w:rsidRPr="00845D5C" w:rsidRDefault="00845D5C" w:rsidP="005005D9">
      <w:pPr>
        <w:spacing w:after="180"/>
        <w:rPr>
          <w:rFonts w:ascii="Times New Roman" w:hAnsi="Times New Roman" w:cs="Times New Roman"/>
          <w:sz w:val="20"/>
          <w:szCs w:val="20"/>
        </w:rPr>
      </w:pPr>
      <w:r>
        <w:rPr>
          <w:rFonts w:ascii="Times New Roman" w:hAnsi="Times New Roman" w:cs="Times New Roman"/>
          <w:sz w:val="20"/>
          <w:szCs w:val="20"/>
        </w:rPr>
        <w:t>In RAN1 incoming LS [2], RAN1 has discussed L1 intra-frequency and inter-frequency measurement for L1/L2 based inter-cell mobility, and the following agreements are reached.</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845D5C" w:rsidRPr="00845D5C" w:rsidRDefault="00845D5C" w:rsidP="00845D5C">
            <w:pPr>
              <w:pStyle w:val="a3"/>
              <w:widowControl/>
              <w:pBdr>
                <w:bottom w:val="none" w:sz="0" w:space="0" w:color="auto"/>
              </w:pBdr>
              <w:tabs>
                <w:tab w:val="clear" w:pos="4153"/>
                <w:tab w:val="clear" w:pos="8306"/>
              </w:tabs>
              <w:snapToGrid/>
              <w:jc w:val="left"/>
              <w:rPr>
                <w:rFonts w:ascii="Times New Roman" w:hAnsi="Times New Roman" w:cs="Times New Roman"/>
                <w:b/>
                <w:sz w:val="20"/>
                <w:lang w:eastAsia="ja-JP"/>
              </w:rPr>
            </w:pPr>
            <w:r w:rsidRPr="00845D5C">
              <w:rPr>
                <w:rFonts w:ascii="Times New Roman" w:hAnsi="Times New Roman" w:cs="Times New Roman"/>
                <w:b/>
                <w:sz w:val="20"/>
                <w:lang w:eastAsia="ja-JP"/>
              </w:rPr>
              <w:t>L1 Intra-frequency measurement</w:t>
            </w:r>
          </w:p>
          <w:p w:rsidR="00845D5C" w:rsidRPr="00845D5C" w:rsidRDefault="00845D5C" w:rsidP="00845D5C">
            <w:pPr>
              <w:rPr>
                <w:rFonts w:ascii="Times New Roman" w:eastAsia="Batang" w:hAnsi="Times New Roman" w:cs="Times New Roman"/>
                <w:sz w:val="20"/>
                <w:szCs w:val="20"/>
                <w:highlight w:val="green"/>
              </w:rPr>
            </w:pPr>
            <w:r w:rsidRPr="00845D5C">
              <w:rPr>
                <w:rFonts w:ascii="Times New Roman" w:hAnsi="Times New Roman" w:cs="Times New Roman"/>
                <w:sz w:val="20"/>
                <w:szCs w:val="20"/>
                <w:highlight w:val="green"/>
              </w:rPr>
              <w:t>Agreement</w:t>
            </w:r>
          </w:p>
          <w:p w:rsidR="00845D5C" w:rsidRPr="00845D5C" w:rsidRDefault="00845D5C" w:rsidP="00845D5C">
            <w:pPr>
              <w:pStyle w:val="a7"/>
              <w:numPr>
                <w:ilvl w:val="0"/>
                <w:numId w:val="10"/>
              </w:numPr>
              <w:snapToGrid w:val="0"/>
              <w:contextualSpacing w:val="0"/>
              <w:jc w:val="both"/>
              <w:rPr>
                <w:sz w:val="20"/>
                <w:szCs w:val="20"/>
              </w:rPr>
            </w:pPr>
            <w:r w:rsidRPr="00845D5C">
              <w:rPr>
                <w:sz w:val="20"/>
                <w:szCs w:val="20"/>
              </w:rPr>
              <w:t>For Rel-18 L1/L2 mobility, L1 intra-frequency measurement for candidate cell is supported</w:t>
            </w:r>
          </w:p>
          <w:p w:rsidR="00845D5C" w:rsidRPr="00845D5C" w:rsidRDefault="00845D5C" w:rsidP="00845D5C">
            <w:pPr>
              <w:pStyle w:val="a7"/>
              <w:numPr>
                <w:ilvl w:val="1"/>
                <w:numId w:val="10"/>
              </w:numPr>
              <w:snapToGrid w:val="0"/>
              <w:contextualSpacing w:val="0"/>
              <w:jc w:val="both"/>
              <w:rPr>
                <w:sz w:val="20"/>
                <w:szCs w:val="20"/>
              </w:rPr>
            </w:pPr>
            <w:r w:rsidRPr="00845D5C">
              <w:rPr>
                <w:sz w:val="20"/>
                <w:szCs w:val="20"/>
              </w:rPr>
              <w:t>At least the following aspects are for RAN1 further study:</w:t>
            </w:r>
          </w:p>
          <w:p w:rsidR="00845D5C" w:rsidRPr="00845D5C" w:rsidRDefault="00845D5C" w:rsidP="00845D5C">
            <w:pPr>
              <w:pStyle w:val="a7"/>
              <w:numPr>
                <w:ilvl w:val="2"/>
                <w:numId w:val="10"/>
              </w:numPr>
              <w:snapToGrid w:val="0"/>
              <w:contextualSpacing w:val="0"/>
              <w:jc w:val="both"/>
              <w:rPr>
                <w:b/>
                <w:bCs/>
                <w:sz w:val="20"/>
                <w:szCs w:val="20"/>
              </w:rPr>
            </w:pPr>
            <w:r w:rsidRPr="00845D5C">
              <w:rPr>
                <w:sz w:val="20"/>
                <w:szCs w:val="20"/>
              </w:rPr>
              <w:t>RAN1 assumes Rel-17 ICBM CSI measurement as starting point.</w:t>
            </w:r>
          </w:p>
          <w:p w:rsidR="00845D5C" w:rsidRPr="00845D5C" w:rsidRDefault="00845D5C" w:rsidP="00845D5C">
            <w:pPr>
              <w:pStyle w:val="a7"/>
              <w:numPr>
                <w:ilvl w:val="2"/>
                <w:numId w:val="10"/>
              </w:numPr>
              <w:snapToGrid w:val="0"/>
              <w:contextualSpacing w:val="0"/>
              <w:jc w:val="both"/>
              <w:rPr>
                <w:sz w:val="20"/>
                <w:szCs w:val="20"/>
              </w:rPr>
            </w:pPr>
            <w:r w:rsidRPr="00845D5C">
              <w:rPr>
                <w:sz w:val="20"/>
                <w:szCs w:val="20"/>
              </w:rPr>
              <w:t>Whether and how to apply relaxation for the restrictions imposed on the Rel-17 intra-frequency L1 non-serving cell measurement defined in 9.13.2 of TS38.133, where RAN4 impact is foreseen, e.g.</w:t>
            </w:r>
          </w:p>
          <w:p w:rsidR="00845D5C" w:rsidRPr="00845D5C" w:rsidRDefault="00845D5C" w:rsidP="00845D5C">
            <w:pPr>
              <w:pStyle w:val="a7"/>
              <w:numPr>
                <w:ilvl w:val="3"/>
                <w:numId w:val="10"/>
              </w:numPr>
              <w:snapToGrid w:val="0"/>
              <w:contextualSpacing w:val="0"/>
              <w:jc w:val="both"/>
              <w:rPr>
                <w:sz w:val="20"/>
                <w:szCs w:val="20"/>
              </w:rPr>
            </w:pPr>
            <w:r w:rsidRPr="00845D5C">
              <w:rPr>
                <w:sz w:val="20"/>
                <w:szCs w:val="20"/>
              </w:rPr>
              <w:t>SFN offset alignment compared with serving cell</w:t>
            </w:r>
          </w:p>
          <w:p w:rsidR="00845D5C" w:rsidRPr="00845D5C" w:rsidRDefault="00845D5C" w:rsidP="00845D5C">
            <w:pPr>
              <w:pStyle w:val="a7"/>
              <w:numPr>
                <w:ilvl w:val="3"/>
                <w:numId w:val="10"/>
              </w:numPr>
              <w:snapToGrid w:val="0"/>
              <w:contextualSpacing w:val="0"/>
              <w:jc w:val="both"/>
              <w:rPr>
                <w:sz w:val="20"/>
                <w:szCs w:val="20"/>
              </w:rPr>
            </w:pPr>
            <w:r w:rsidRPr="00845D5C">
              <w:rPr>
                <w:sz w:val="20"/>
                <w:szCs w:val="20"/>
              </w:rPr>
              <w:t>BWP setting, i.e. non-serving cell SSB should be covered by serving cell active BWP</w:t>
            </w:r>
          </w:p>
          <w:p w:rsidR="00845D5C" w:rsidRPr="00845D5C" w:rsidRDefault="00845D5C" w:rsidP="00845D5C">
            <w:pPr>
              <w:pStyle w:val="a7"/>
              <w:numPr>
                <w:ilvl w:val="3"/>
                <w:numId w:val="10"/>
              </w:numPr>
              <w:snapToGrid w:val="0"/>
              <w:contextualSpacing w:val="0"/>
              <w:jc w:val="both"/>
              <w:rPr>
                <w:sz w:val="20"/>
                <w:szCs w:val="20"/>
              </w:rPr>
            </w:pPr>
            <w:r w:rsidRPr="00845D5C">
              <w:rPr>
                <w:sz w:val="20"/>
                <w:szCs w:val="20"/>
              </w:rPr>
              <w:t xml:space="preserve">Introduction of symbol level gap or SMTC for larger Rx timing difference (i.e. larger than CP length) </w:t>
            </w:r>
          </w:p>
          <w:p w:rsidR="00845D5C" w:rsidRPr="00845D5C" w:rsidRDefault="00845D5C" w:rsidP="00845D5C">
            <w:pPr>
              <w:pStyle w:val="a7"/>
              <w:numPr>
                <w:ilvl w:val="2"/>
                <w:numId w:val="10"/>
              </w:numPr>
              <w:snapToGrid w:val="0"/>
              <w:contextualSpacing w:val="0"/>
              <w:jc w:val="both"/>
              <w:rPr>
                <w:sz w:val="20"/>
                <w:szCs w:val="20"/>
              </w:rPr>
            </w:pPr>
            <w:r w:rsidRPr="00845D5C">
              <w:rPr>
                <w:sz w:val="20"/>
                <w:szCs w:val="20"/>
              </w:rPr>
              <w:t>Commonality with intra-frequency L3 measurement</w:t>
            </w:r>
          </w:p>
          <w:p w:rsidR="00845D5C" w:rsidRDefault="00845D5C" w:rsidP="00845D5C">
            <w:pPr>
              <w:pStyle w:val="a7"/>
              <w:numPr>
                <w:ilvl w:val="2"/>
                <w:numId w:val="10"/>
              </w:numPr>
              <w:snapToGrid w:val="0"/>
              <w:contextualSpacing w:val="0"/>
              <w:jc w:val="both"/>
              <w:rPr>
                <w:sz w:val="20"/>
                <w:szCs w:val="20"/>
              </w:rPr>
            </w:pPr>
            <w:r w:rsidRPr="00845D5C">
              <w:rPr>
                <w:sz w:val="20"/>
                <w:szCs w:val="20"/>
              </w:rPr>
              <w:t>Commonality with L1 inter-frequency measurement for measurement configuration</w:t>
            </w:r>
          </w:p>
          <w:p w:rsidR="00555A95" w:rsidRPr="00555A95" w:rsidRDefault="00555A95" w:rsidP="00555A95">
            <w:pPr>
              <w:snapToGrid w:val="0"/>
              <w:rPr>
                <w:rFonts w:ascii="Times New Roman" w:hAnsi="Times New Roman" w:cs="Times New Roman"/>
                <w:sz w:val="20"/>
                <w:szCs w:val="20"/>
              </w:rPr>
            </w:pPr>
            <w:r w:rsidRPr="00555A95">
              <w:rPr>
                <w:rFonts w:ascii="Times New Roman" w:hAnsi="Times New Roman" w:cs="Times New Roman"/>
                <w:b/>
                <w:sz w:val="20"/>
              </w:rPr>
              <w:t xml:space="preserve">Question 1 (to RAN4): </w:t>
            </w:r>
            <w:r w:rsidRPr="00555A95">
              <w:rPr>
                <w:rFonts w:ascii="Times New Roman" w:hAnsi="Times New Roman" w:cs="Times New Roman"/>
                <w:bCs/>
                <w:sz w:val="20"/>
              </w:rPr>
              <w:t xml:space="preserve">As mentioned in this agreement, while RAN1 assumes Rel-17 ICBM CSI measurement as starting point for L1 intra-frequency measurement for Rel-18 L1/L2 mobility, RAN1 wonders if the restriction on e.g., SFN offset alignment, </w:t>
            </w:r>
            <w:bookmarkStart w:id="1" w:name="_Hlk116971433"/>
            <w:r w:rsidRPr="00555A95">
              <w:rPr>
                <w:rFonts w:ascii="Times New Roman" w:hAnsi="Times New Roman" w:cs="Times New Roman"/>
                <w:bCs/>
                <w:sz w:val="20"/>
              </w:rPr>
              <w:t>BWP setting</w:t>
            </w:r>
            <w:r w:rsidRPr="00555A95">
              <w:rPr>
                <w:rFonts w:ascii="Times New Roman" w:hAnsi="Times New Roman" w:cs="Times New Roman"/>
                <w:sz w:val="20"/>
              </w:rPr>
              <w:t>, i.e. non-serving cell SSB should be covered by serving cell active BWP,</w:t>
            </w:r>
            <w:r w:rsidRPr="00555A95">
              <w:rPr>
                <w:rFonts w:ascii="Times New Roman" w:hAnsi="Times New Roman" w:cs="Times New Roman"/>
                <w:bCs/>
                <w:sz w:val="20"/>
              </w:rPr>
              <w:t xml:space="preserve"> </w:t>
            </w:r>
            <w:bookmarkEnd w:id="1"/>
            <w:r w:rsidRPr="00555A95">
              <w:rPr>
                <w:rFonts w:ascii="Times New Roman" w:hAnsi="Times New Roman" w:cs="Times New Roman"/>
                <w:bCs/>
                <w:sz w:val="20"/>
              </w:rPr>
              <w:t>and Rx timing difference, etc, described in 9.13.2 of TS38.133 for intra-frequency L1 non-serving measurement can be relaxed or not.</w:t>
            </w:r>
          </w:p>
        </w:tc>
      </w:tr>
    </w:tbl>
    <w:p w:rsidR="001C5EDF" w:rsidRDefault="008F2E97" w:rsidP="009072EE">
      <w:pPr>
        <w:rPr>
          <w:rFonts w:ascii="Times New Roman" w:hAnsi="Times New Roman" w:cs="Times New Roman"/>
          <w:sz w:val="20"/>
          <w:szCs w:val="20"/>
        </w:rPr>
      </w:pPr>
      <w:r>
        <w:rPr>
          <w:rFonts w:ascii="Times New Roman" w:hAnsi="Times New Roman" w:cs="Times New Roman"/>
          <w:sz w:val="20"/>
          <w:szCs w:val="20"/>
        </w:rPr>
        <w:t xml:space="preserve">In </w:t>
      </w:r>
      <w:r w:rsidR="00555A95">
        <w:rPr>
          <w:rFonts w:ascii="Times New Roman" w:hAnsi="Times New Roman" w:cs="Times New Roman"/>
          <w:sz w:val="20"/>
          <w:szCs w:val="20"/>
        </w:rPr>
        <w:t>Rel-17</w:t>
      </w:r>
      <w:r w:rsidR="00B52EFA">
        <w:rPr>
          <w:rFonts w:ascii="Times New Roman" w:hAnsi="Times New Roman" w:cs="Times New Roman"/>
          <w:sz w:val="20"/>
          <w:szCs w:val="20"/>
        </w:rPr>
        <w:t>,</w:t>
      </w:r>
      <w:r w:rsidR="00555A95">
        <w:rPr>
          <w:rFonts w:ascii="Times New Roman" w:hAnsi="Times New Roman" w:cs="Times New Roman"/>
          <w:sz w:val="20"/>
          <w:szCs w:val="20"/>
        </w:rPr>
        <w:t xml:space="preserve"> the intra-frequency L1-RSRP measurement requirement for NSC was defined provided that the </w:t>
      </w:r>
      <w:r w:rsidR="001C5EDF">
        <w:rPr>
          <w:rFonts w:ascii="Times New Roman" w:hAnsi="Times New Roman" w:cs="Times New Roman"/>
          <w:sz w:val="20"/>
          <w:szCs w:val="20"/>
        </w:rPr>
        <w:t>target NSC is known to UE. And the cell known conditions are defined as follows:</w:t>
      </w:r>
    </w:p>
    <w:tbl>
      <w:tblPr>
        <w:tblW w:w="8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1C5EDF" w:rsidTr="001C5EDF">
        <w:trPr>
          <w:trHeight w:val="883"/>
        </w:trPr>
        <w:tc>
          <w:tcPr>
            <w:tcW w:w="8400" w:type="dxa"/>
          </w:tcPr>
          <w:p w:rsidR="001C5EDF" w:rsidRPr="001C5EDF" w:rsidRDefault="001C5EDF" w:rsidP="001C5EDF">
            <w:pPr>
              <w:rPr>
                <w:rFonts w:ascii="Times New Roman" w:hAnsi="Times New Roman" w:cs="Times New Roman"/>
                <w:i/>
                <w:sz w:val="20"/>
                <w:szCs w:val="20"/>
              </w:rPr>
            </w:pPr>
            <w:r w:rsidRPr="001C5EDF">
              <w:rPr>
                <w:rFonts w:ascii="Times New Roman" w:hAnsi="Times New Roman" w:cs="Times New Roman"/>
                <w:i/>
                <w:sz w:val="20"/>
                <w:szCs w:val="20"/>
              </w:rPr>
              <w:t>The cell with different PCI from serving cell is considered as known if the following conditions are met in this requirement:</w:t>
            </w:r>
          </w:p>
          <w:p w:rsidR="001C5EDF" w:rsidRPr="001C5EDF" w:rsidRDefault="001C5EDF" w:rsidP="001C5EDF">
            <w:pPr>
              <w:pStyle w:val="B1"/>
              <w:rPr>
                <w:i/>
                <w:lang w:eastAsia="zh-CN"/>
              </w:rPr>
            </w:pPr>
            <w:r w:rsidRPr="001C5EDF">
              <w:rPr>
                <w:i/>
                <w:lang w:eastAsia="zh-CN"/>
              </w:rPr>
              <w:t>-</w:t>
            </w:r>
            <w:r w:rsidRPr="001C5EDF">
              <w:rPr>
                <w:i/>
                <w:lang w:eastAsia="zh-CN"/>
              </w:rPr>
              <w:tab/>
              <w:t xml:space="preserve">The SSB from the cell with different PCI </w:t>
            </w:r>
            <w:r w:rsidRPr="001C5EDF">
              <w:rPr>
                <w:i/>
              </w:rPr>
              <w:t xml:space="preserve">completely contained in the </w:t>
            </w:r>
            <w:r w:rsidRPr="001C5EDF">
              <w:rPr>
                <w:i/>
                <w:lang w:eastAsia="zh-CN"/>
              </w:rPr>
              <w:t>active BWP or associated with initial downlink BWP</w:t>
            </w:r>
            <w:r w:rsidRPr="001C5EDF">
              <w:rPr>
                <w:i/>
              </w:rPr>
              <w:t xml:space="preserve"> of the UE</w:t>
            </w:r>
          </w:p>
          <w:p w:rsidR="001C5EDF" w:rsidRPr="001C5EDF" w:rsidRDefault="001C5EDF" w:rsidP="001C5EDF">
            <w:pPr>
              <w:pStyle w:val="B1"/>
              <w:rPr>
                <w:i/>
              </w:rPr>
            </w:pPr>
            <w:r w:rsidRPr="001C5EDF">
              <w:rPr>
                <w:i/>
              </w:rPr>
              <w:lastRenderedPageBreak/>
              <w:t>-</w:t>
            </w:r>
            <w:r w:rsidRPr="001C5EDF">
              <w:rPr>
                <w:i/>
              </w:rPr>
              <w:tab/>
              <w:t xml:space="preserve">The SSB of the cell with different PCI from serving cell has the same SCS, </w:t>
            </w:r>
            <w:r w:rsidRPr="001C5EDF">
              <w:rPr>
                <w:i/>
                <w:lang w:eastAsia="zh-CN"/>
              </w:rPr>
              <w:t xml:space="preserve">sfn-SSB-Offset </w:t>
            </w:r>
            <w:r w:rsidRPr="001C5EDF">
              <w:rPr>
                <w:i/>
              </w:rPr>
              <w:t>and center frequency as the SSB of the serving cell</w:t>
            </w:r>
          </w:p>
          <w:p w:rsidR="001C5EDF" w:rsidRPr="001C5EDF" w:rsidRDefault="001C5EDF" w:rsidP="001C5EDF">
            <w:pPr>
              <w:pStyle w:val="B1"/>
              <w:rPr>
                <w:i/>
              </w:rPr>
            </w:pPr>
            <w:r w:rsidRPr="001C5EDF">
              <w:rPr>
                <w:i/>
              </w:rPr>
              <w:t>-</w:t>
            </w:r>
            <w:r w:rsidRPr="001C5EDF">
              <w:rPr>
                <w:i/>
              </w:rPr>
              <w:tab/>
              <w:t>The timing difference of arrival at UE between the SSBs of serving cell and cell with different PCI is less than CP length of the corresponding SCS</w:t>
            </w:r>
          </w:p>
          <w:p w:rsidR="001C5EDF" w:rsidRPr="001C5EDF" w:rsidRDefault="001C5EDF" w:rsidP="001C5EDF">
            <w:pPr>
              <w:pStyle w:val="B1"/>
              <w:rPr>
                <w:i/>
              </w:rPr>
            </w:pPr>
            <w:r w:rsidRPr="001C5EDF">
              <w:rPr>
                <w:i/>
              </w:rPr>
              <w:t>-</w:t>
            </w:r>
            <w:r w:rsidRPr="001C5EDF">
              <w:rPr>
                <w:i/>
              </w:rPr>
              <w:tab/>
              <w:t>The UE has sent a valid L3 measurement report during the last 5 seconds, and</w:t>
            </w:r>
          </w:p>
          <w:p w:rsidR="001C5EDF" w:rsidRPr="001C5EDF" w:rsidRDefault="001C5EDF" w:rsidP="001C5EDF">
            <w:pPr>
              <w:pStyle w:val="B1"/>
              <w:rPr>
                <w:i/>
              </w:rPr>
            </w:pPr>
            <w:r w:rsidRPr="001C5EDF">
              <w:rPr>
                <w:i/>
              </w:rPr>
              <w:t>-</w:t>
            </w:r>
            <w:r w:rsidRPr="001C5EDF">
              <w:rPr>
                <w:i/>
              </w:rPr>
              <w:tab/>
              <w:t>The SSB from the cell with different PCI remains detectable according to the cell identification requirements specified in clause 9.2.</w:t>
            </w:r>
          </w:p>
          <w:p w:rsidR="001C5EDF" w:rsidRPr="001C5EDF" w:rsidRDefault="001C5EDF" w:rsidP="001C5EDF">
            <w:r w:rsidRPr="001C5EDF">
              <w:rPr>
                <w:rFonts w:ascii="Times New Roman" w:hAnsi="Times New Roman" w:cs="Times New Roman"/>
                <w:i/>
                <w:sz w:val="20"/>
                <w:szCs w:val="20"/>
              </w:rPr>
              <w:t>Otherwise, the cell is unknown.</w:t>
            </w:r>
          </w:p>
        </w:tc>
      </w:tr>
    </w:tbl>
    <w:p w:rsidR="002F43C6" w:rsidRDefault="008A29EE" w:rsidP="009072EE">
      <w:pPr>
        <w:rPr>
          <w:rFonts w:ascii="Times New Roman" w:hAnsi="Times New Roman" w:cs="Times New Roman"/>
          <w:sz w:val="20"/>
          <w:szCs w:val="20"/>
        </w:rPr>
      </w:pPr>
      <w:r>
        <w:rPr>
          <w:rFonts w:ascii="Times New Roman" w:hAnsi="Times New Roman" w:cs="Times New Roman"/>
          <w:sz w:val="20"/>
          <w:szCs w:val="20"/>
        </w:rPr>
        <w:lastRenderedPageBreak/>
        <w:t>The condition of BWP setting, e.g. t</w:t>
      </w:r>
      <w:r w:rsidRPr="008A29EE">
        <w:rPr>
          <w:rFonts w:ascii="Times New Roman" w:hAnsi="Times New Roman" w:cs="Times New Roman"/>
          <w:sz w:val="20"/>
          <w:szCs w:val="20"/>
        </w:rPr>
        <w:t>he SSB from the cell with different PCI completely contained in the active BWP or associated with initial downlink BWP of the UE</w:t>
      </w:r>
      <w:r>
        <w:rPr>
          <w:rFonts w:ascii="Times New Roman" w:hAnsi="Times New Roman" w:cs="Times New Roman"/>
          <w:sz w:val="20"/>
          <w:szCs w:val="20"/>
        </w:rPr>
        <w:t xml:space="preserve">, is to ensure the UE can simultaneously receive </w:t>
      </w:r>
      <w:r w:rsidR="00A0128E">
        <w:rPr>
          <w:rFonts w:ascii="Times New Roman" w:hAnsi="Times New Roman" w:cs="Times New Roman"/>
          <w:sz w:val="20"/>
          <w:szCs w:val="20"/>
        </w:rPr>
        <w:t>the SSB of serving cell and</w:t>
      </w:r>
      <w:r>
        <w:rPr>
          <w:rFonts w:ascii="Times New Roman" w:hAnsi="Times New Roman" w:cs="Times New Roman"/>
          <w:sz w:val="20"/>
          <w:szCs w:val="20"/>
        </w:rPr>
        <w:t xml:space="preserve"> target NSC</w:t>
      </w:r>
      <w:r w:rsidR="00A0128E">
        <w:rPr>
          <w:rFonts w:ascii="Times New Roman" w:hAnsi="Times New Roman" w:cs="Times New Roman"/>
          <w:sz w:val="20"/>
          <w:szCs w:val="20"/>
        </w:rPr>
        <w:t>, otherwise, measurement gap for L1 measurement is needed.</w:t>
      </w:r>
      <w:r>
        <w:rPr>
          <w:rFonts w:ascii="Times New Roman" w:hAnsi="Times New Roman" w:cs="Times New Roman"/>
          <w:sz w:val="20"/>
          <w:szCs w:val="20"/>
        </w:rPr>
        <w:t xml:space="preserve"> </w:t>
      </w:r>
      <w:r w:rsidR="00A0128E">
        <w:rPr>
          <w:rFonts w:ascii="Times New Roman" w:hAnsi="Times New Roman" w:cs="Times New Roman"/>
          <w:sz w:val="20"/>
          <w:szCs w:val="20"/>
        </w:rPr>
        <w:t>Considering the measurement gap for L1-RSRP measurement may be introduced in Rel-18 L1/L2 based inter-cell mobility, the condition of BWP setting may be revised.</w:t>
      </w:r>
    </w:p>
    <w:p w:rsidR="002F43C6" w:rsidRDefault="00AC0425" w:rsidP="00621DC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621DCA" w:rsidRPr="00621DCA">
        <w:rPr>
          <w:rFonts w:ascii="Times New Roman" w:hAnsi="Times New Roman" w:cs="Times New Roman"/>
          <w:b/>
          <w:sz w:val="20"/>
          <w:szCs w:val="20"/>
          <w:lang w:val="en-GB"/>
        </w:rPr>
        <w:t xml:space="preserve"> 1:</w:t>
      </w:r>
      <w:r w:rsidR="00621DCA">
        <w:rPr>
          <w:rFonts w:ascii="Times New Roman" w:hAnsi="Times New Roman" w:cs="Times New Roman"/>
          <w:b/>
          <w:sz w:val="20"/>
          <w:szCs w:val="20"/>
          <w:lang w:val="en-GB"/>
        </w:rPr>
        <w:t xml:space="preserve"> </w:t>
      </w:r>
      <w:r w:rsidR="00A0128E" w:rsidRPr="00A0128E">
        <w:rPr>
          <w:rFonts w:ascii="Times New Roman" w:hAnsi="Times New Roman" w:cs="Times New Roman"/>
          <w:b/>
          <w:sz w:val="20"/>
          <w:szCs w:val="20"/>
          <w:lang w:val="en-GB"/>
        </w:rPr>
        <w:t>The condition of BWP setting, e.g. the SSB from the cell with different PCI completely contained in the active BWP or associated with initial downlink BWP of the UE</w:t>
      </w:r>
      <w:r w:rsidR="00A0128E">
        <w:rPr>
          <w:rFonts w:ascii="Times New Roman" w:hAnsi="Times New Roman" w:cs="Times New Roman"/>
          <w:b/>
          <w:sz w:val="20"/>
          <w:szCs w:val="20"/>
          <w:lang w:val="en-GB"/>
        </w:rPr>
        <w:t xml:space="preserve">, may be relaxed if </w:t>
      </w:r>
      <w:r w:rsidR="00A0128E" w:rsidRPr="00A0128E">
        <w:rPr>
          <w:rFonts w:ascii="Times New Roman" w:hAnsi="Times New Roman" w:cs="Times New Roman"/>
          <w:b/>
          <w:sz w:val="20"/>
          <w:szCs w:val="20"/>
          <w:lang w:val="en-GB"/>
        </w:rPr>
        <w:t xml:space="preserve">the measurement gap for L1-RSRP measurement </w:t>
      </w:r>
      <w:r w:rsidR="00A0128E">
        <w:rPr>
          <w:rFonts w:ascii="Times New Roman" w:hAnsi="Times New Roman" w:cs="Times New Roman"/>
          <w:b/>
          <w:sz w:val="20"/>
          <w:szCs w:val="20"/>
          <w:lang w:val="en-GB"/>
        </w:rPr>
        <w:t>is</w:t>
      </w:r>
      <w:r w:rsidR="00A0128E" w:rsidRPr="00A0128E">
        <w:rPr>
          <w:rFonts w:ascii="Times New Roman" w:hAnsi="Times New Roman" w:cs="Times New Roman"/>
          <w:b/>
          <w:sz w:val="20"/>
          <w:szCs w:val="20"/>
          <w:lang w:val="en-GB"/>
        </w:rPr>
        <w:t xml:space="preserve"> introduced in Rel-18 L1/L2 based inter-cell mobility</w:t>
      </w:r>
      <w:r w:rsidR="00621DCA" w:rsidRPr="00621DCA">
        <w:rPr>
          <w:rFonts w:ascii="Times New Roman" w:hAnsi="Times New Roman" w:cs="Times New Roman"/>
          <w:b/>
          <w:sz w:val="20"/>
          <w:szCs w:val="20"/>
          <w:lang w:val="en-GB"/>
        </w:rPr>
        <w:t>.</w:t>
      </w:r>
    </w:p>
    <w:p w:rsidR="00A0128E" w:rsidRDefault="009609DE" w:rsidP="00621DCA">
      <w:pPr>
        <w:spacing w:after="240"/>
        <w:rPr>
          <w:rFonts w:ascii="Times New Roman" w:hAnsi="Times New Roman" w:cs="Times New Roman"/>
          <w:sz w:val="20"/>
          <w:szCs w:val="20"/>
        </w:rPr>
      </w:pPr>
      <w:r w:rsidRPr="009609DE">
        <w:rPr>
          <w:rFonts w:ascii="Times New Roman" w:hAnsi="Times New Roman" w:cs="Times New Roman" w:hint="eastAsia"/>
          <w:sz w:val="20"/>
          <w:szCs w:val="20"/>
          <w:lang w:val="en-GB"/>
        </w:rPr>
        <w:t>The</w:t>
      </w:r>
      <w:r w:rsidRPr="009609DE">
        <w:rPr>
          <w:rFonts w:ascii="Times New Roman" w:hAnsi="Times New Roman" w:cs="Times New Roman"/>
          <w:sz w:val="20"/>
          <w:szCs w:val="20"/>
          <w:lang w:val="en-GB"/>
        </w:rPr>
        <w:t xml:space="preserve"> condition of SFN alignment, e.g. </w:t>
      </w:r>
      <w:r>
        <w:rPr>
          <w:rFonts w:ascii="Times New Roman" w:hAnsi="Times New Roman" w:cs="Times New Roman"/>
          <w:sz w:val="20"/>
          <w:szCs w:val="20"/>
          <w:lang w:val="en-GB"/>
        </w:rPr>
        <w:t xml:space="preserve">the SSB of NSC has the same </w:t>
      </w:r>
      <w:r w:rsidRPr="009609DE">
        <w:rPr>
          <w:rFonts w:ascii="Times New Roman" w:hAnsi="Times New Roman" w:cs="Times New Roman"/>
          <w:i/>
          <w:sz w:val="20"/>
          <w:szCs w:val="20"/>
        </w:rPr>
        <w:t>sfn-SSB-Offset</w:t>
      </w:r>
      <w:r>
        <w:rPr>
          <w:rFonts w:ascii="Times New Roman" w:hAnsi="Times New Roman" w:cs="Times New Roman"/>
          <w:sz w:val="20"/>
          <w:szCs w:val="20"/>
        </w:rPr>
        <w:t xml:space="preserve"> as the SSB of the serving cell, in my understanding, </w:t>
      </w:r>
      <w:r w:rsidR="00283C05">
        <w:rPr>
          <w:rFonts w:ascii="Times New Roman" w:hAnsi="Times New Roman" w:cs="Times New Roman"/>
          <w:sz w:val="20"/>
          <w:szCs w:val="20"/>
        </w:rPr>
        <w:t>the same SFN offset of the transmitted SSB ensure the UE can simultaneously receive the SSBs from serving cell and target SCN</w:t>
      </w:r>
      <w:r>
        <w:rPr>
          <w:rFonts w:ascii="Times New Roman" w:hAnsi="Times New Roman" w:cs="Times New Roman"/>
          <w:sz w:val="20"/>
          <w:szCs w:val="20"/>
        </w:rPr>
        <w:t xml:space="preserve">, the UE may need additional effort to measure SSB of target </w:t>
      </w:r>
      <w:r>
        <w:rPr>
          <w:rFonts w:ascii="Times New Roman" w:hAnsi="Times New Roman" w:cs="Times New Roman" w:hint="eastAsia"/>
          <w:sz w:val="20"/>
          <w:szCs w:val="20"/>
        </w:rPr>
        <w:t>NSC</w:t>
      </w:r>
      <w:r>
        <w:rPr>
          <w:rFonts w:ascii="Times New Roman" w:hAnsi="Times New Roman" w:cs="Times New Roman"/>
          <w:sz w:val="20"/>
          <w:szCs w:val="20"/>
        </w:rPr>
        <w:t>. Thus, the condition of SFN alignment cannot be relaxed.</w:t>
      </w:r>
    </w:p>
    <w:p w:rsidR="009609DE" w:rsidRDefault="00AC0425" w:rsidP="009609DE">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21DCA">
        <w:rPr>
          <w:rFonts w:ascii="Times New Roman" w:hAnsi="Times New Roman" w:cs="Times New Roman"/>
          <w:b/>
          <w:sz w:val="20"/>
          <w:szCs w:val="20"/>
          <w:lang w:val="en-GB"/>
        </w:rPr>
        <w:t xml:space="preserve"> </w:t>
      </w:r>
      <w:r w:rsidR="009609DE">
        <w:rPr>
          <w:rFonts w:ascii="Times New Roman" w:hAnsi="Times New Roman" w:cs="Times New Roman"/>
          <w:b/>
          <w:sz w:val="20"/>
          <w:szCs w:val="20"/>
          <w:lang w:val="en-GB"/>
        </w:rPr>
        <w:t>2</w:t>
      </w:r>
      <w:r w:rsidR="009609DE" w:rsidRPr="00621DCA">
        <w:rPr>
          <w:rFonts w:ascii="Times New Roman" w:hAnsi="Times New Roman" w:cs="Times New Roman"/>
          <w:b/>
          <w:sz w:val="20"/>
          <w:szCs w:val="20"/>
          <w:lang w:val="en-GB"/>
        </w:rPr>
        <w:t>:</w:t>
      </w:r>
      <w:r w:rsidR="009609DE">
        <w:rPr>
          <w:rFonts w:ascii="Times New Roman" w:hAnsi="Times New Roman" w:cs="Times New Roman"/>
          <w:b/>
          <w:sz w:val="20"/>
          <w:szCs w:val="20"/>
          <w:lang w:val="en-GB"/>
        </w:rPr>
        <w:t xml:space="preserve"> The condition of BWP setting cannot be relaxed,</w:t>
      </w:r>
      <w:r w:rsidR="009609DE" w:rsidRPr="00A0128E">
        <w:rPr>
          <w:rFonts w:ascii="Times New Roman" w:hAnsi="Times New Roman" w:cs="Times New Roman"/>
          <w:b/>
          <w:sz w:val="20"/>
          <w:szCs w:val="20"/>
          <w:lang w:val="en-GB"/>
        </w:rPr>
        <w:t xml:space="preserve"> e.g. </w:t>
      </w:r>
      <w:r w:rsidR="009609DE" w:rsidRPr="009609DE">
        <w:rPr>
          <w:rFonts w:ascii="Times New Roman" w:hAnsi="Times New Roman" w:cs="Times New Roman"/>
          <w:b/>
          <w:sz w:val="20"/>
          <w:szCs w:val="20"/>
          <w:lang w:val="en-GB"/>
        </w:rPr>
        <w:t xml:space="preserve">SFN alignment, e.g. the SSB of NSC has the same </w:t>
      </w:r>
      <w:r w:rsidR="009609DE">
        <w:rPr>
          <w:rFonts w:ascii="Times New Roman" w:hAnsi="Times New Roman" w:cs="Times New Roman"/>
          <w:b/>
          <w:sz w:val="20"/>
          <w:szCs w:val="20"/>
          <w:lang w:val="en-GB"/>
        </w:rPr>
        <w:t>‘</w:t>
      </w:r>
      <w:r w:rsidR="009609DE" w:rsidRPr="009609DE">
        <w:rPr>
          <w:rFonts w:ascii="Times New Roman" w:hAnsi="Times New Roman" w:cs="Times New Roman"/>
          <w:b/>
          <w:i/>
          <w:sz w:val="20"/>
          <w:szCs w:val="20"/>
          <w:lang w:val="en-GB"/>
        </w:rPr>
        <w:t>sfn-SSB-Offset</w:t>
      </w:r>
      <w:r w:rsidR="009609DE">
        <w:rPr>
          <w:rFonts w:ascii="Times New Roman" w:hAnsi="Times New Roman" w:cs="Times New Roman"/>
          <w:b/>
          <w:sz w:val="20"/>
          <w:szCs w:val="20"/>
          <w:lang w:val="en-GB"/>
        </w:rPr>
        <w:t>’</w:t>
      </w:r>
      <w:r w:rsidR="009609DE" w:rsidRPr="009609DE">
        <w:rPr>
          <w:rFonts w:ascii="Times New Roman" w:hAnsi="Times New Roman" w:cs="Times New Roman"/>
          <w:b/>
          <w:sz w:val="20"/>
          <w:szCs w:val="20"/>
          <w:lang w:val="en-GB"/>
        </w:rPr>
        <w:t xml:space="preserve"> as the SSB of the serving cell</w:t>
      </w:r>
      <w:r w:rsidR="009609DE" w:rsidRPr="00621DCA">
        <w:rPr>
          <w:rFonts w:ascii="Times New Roman" w:hAnsi="Times New Roman" w:cs="Times New Roman"/>
          <w:b/>
          <w:sz w:val="20"/>
          <w:szCs w:val="20"/>
          <w:lang w:val="en-GB"/>
        </w:rPr>
        <w:t>.</w:t>
      </w:r>
    </w:p>
    <w:p w:rsidR="009609DE" w:rsidRPr="009609DE" w:rsidRDefault="00F0273A" w:rsidP="00621DCA">
      <w:pPr>
        <w:spacing w:after="240"/>
        <w:rPr>
          <w:rFonts w:ascii="Times New Roman" w:hAnsi="Times New Roman" w:cs="Times New Roman"/>
          <w:sz w:val="20"/>
          <w:szCs w:val="20"/>
          <w:lang w:val="en-GB"/>
        </w:rPr>
      </w:pPr>
      <w:r>
        <w:rPr>
          <w:rFonts w:ascii="Times New Roman" w:hAnsi="Times New Roman" w:cs="Times New Roman"/>
          <w:sz w:val="20"/>
          <w:szCs w:val="20"/>
          <w:lang w:val="en-GB"/>
        </w:rPr>
        <w:t>The condition of Rx timing difference, e.g. t</w:t>
      </w:r>
      <w:r w:rsidRPr="00F0273A">
        <w:rPr>
          <w:rFonts w:ascii="Times New Roman" w:hAnsi="Times New Roman" w:cs="Times New Roman"/>
          <w:sz w:val="20"/>
          <w:szCs w:val="20"/>
          <w:lang w:val="en-GB"/>
        </w:rPr>
        <w:t>he timing difference of arrival at UE between the SSBs of serving cell and cell with different PCI is less than CP length of the corresponding SCS</w:t>
      </w:r>
      <w:r>
        <w:rPr>
          <w:rFonts w:ascii="Times New Roman" w:hAnsi="Times New Roman" w:cs="Times New Roman"/>
          <w:sz w:val="20"/>
          <w:szCs w:val="20"/>
          <w:lang w:val="en-GB"/>
        </w:rPr>
        <w:t>, is to guarantee the UE can simultaneously receive the signals from the serving cell and target NSC without degradation, otherwise, the impact and interference on serving cell is expected. We think the condition of Rx timing difference cannot be relaxed.</w:t>
      </w:r>
    </w:p>
    <w:p w:rsidR="00F0273A" w:rsidRPr="00564C18" w:rsidRDefault="00AC0425" w:rsidP="00564C1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21DCA">
        <w:rPr>
          <w:rFonts w:ascii="Times New Roman" w:hAnsi="Times New Roman" w:cs="Times New Roman"/>
          <w:b/>
          <w:sz w:val="20"/>
          <w:szCs w:val="20"/>
          <w:lang w:val="en-GB"/>
        </w:rPr>
        <w:t xml:space="preserve"> </w:t>
      </w:r>
      <w:r w:rsidR="00F0273A">
        <w:rPr>
          <w:rFonts w:ascii="Times New Roman" w:hAnsi="Times New Roman" w:cs="Times New Roman"/>
          <w:b/>
          <w:sz w:val="20"/>
          <w:szCs w:val="20"/>
          <w:lang w:val="en-GB"/>
        </w:rPr>
        <w:t>3</w:t>
      </w:r>
      <w:r w:rsidR="00F0273A" w:rsidRPr="00621DCA">
        <w:rPr>
          <w:rFonts w:ascii="Times New Roman" w:hAnsi="Times New Roman" w:cs="Times New Roman"/>
          <w:b/>
          <w:sz w:val="20"/>
          <w:szCs w:val="20"/>
          <w:lang w:val="en-GB"/>
        </w:rPr>
        <w:t>:</w:t>
      </w:r>
      <w:r w:rsidR="00F0273A">
        <w:rPr>
          <w:rFonts w:ascii="Times New Roman" w:hAnsi="Times New Roman" w:cs="Times New Roman"/>
          <w:b/>
          <w:sz w:val="20"/>
          <w:szCs w:val="20"/>
          <w:lang w:val="en-GB"/>
        </w:rPr>
        <w:t xml:space="preserve"> The condition of </w:t>
      </w:r>
      <w:r w:rsidR="00F0273A" w:rsidRPr="00F0273A">
        <w:rPr>
          <w:rFonts w:ascii="Times New Roman" w:hAnsi="Times New Roman" w:cs="Times New Roman"/>
          <w:b/>
          <w:sz w:val="20"/>
          <w:szCs w:val="20"/>
          <w:lang w:val="en-GB"/>
        </w:rPr>
        <w:t>Rx timing difference</w:t>
      </w:r>
      <w:r w:rsidR="00F0273A">
        <w:rPr>
          <w:rFonts w:ascii="Times New Roman" w:hAnsi="Times New Roman" w:cs="Times New Roman"/>
          <w:b/>
          <w:sz w:val="20"/>
          <w:szCs w:val="20"/>
          <w:lang w:val="en-GB"/>
        </w:rPr>
        <w:t xml:space="preserve"> cannot be relaxed,</w:t>
      </w:r>
      <w:r w:rsidR="00F0273A" w:rsidRPr="00A0128E">
        <w:rPr>
          <w:rFonts w:ascii="Times New Roman" w:hAnsi="Times New Roman" w:cs="Times New Roman"/>
          <w:b/>
          <w:sz w:val="20"/>
          <w:szCs w:val="20"/>
          <w:lang w:val="en-GB"/>
        </w:rPr>
        <w:t xml:space="preserve"> e.g. </w:t>
      </w:r>
      <w:r w:rsidR="00F0273A" w:rsidRPr="00F0273A">
        <w:rPr>
          <w:rFonts w:ascii="Times New Roman" w:hAnsi="Times New Roman" w:cs="Times New Roman"/>
          <w:b/>
          <w:sz w:val="20"/>
          <w:szCs w:val="20"/>
          <w:lang w:val="en-GB"/>
        </w:rPr>
        <w:t>the timing difference of arrival at UE between the SSBs of serving cell and cell with different PCI is less than CP length of the corresponding SCS</w:t>
      </w:r>
      <w:r w:rsidR="00F0273A" w:rsidRPr="00621DCA">
        <w:rPr>
          <w:rFonts w:ascii="Times New Roman" w:hAnsi="Times New Roman" w:cs="Times New Roman"/>
          <w:b/>
          <w:sz w:val="20"/>
          <w:szCs w:val="20"/>
          <w:lang w:val="en-GB"/>
        </w:rPr>
        <w:t>.</w:t>
      </w:r>
    </w:p>
    <w:tbl>
      <w:tblPr>
        <w:tblW w:w="837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4"/>
      </w:tblGrid>
      <w:tr w:rsidR="00564C18" w:rsidTr="00564C18">
        <w:trPr>
          <w:trHeight w:val="163"/>
        </w:trPr>
        <w:tc>
          <w:tcPr>
            <w:tcW w:w="8374" w:type="dxa"/>
          </w:tcPr>
          <w:p w:rsidR="00564C18" w:rsidRPr="00564C18" w:rsidRDefault="00564C18" w:rsidP="00564C18">
            <w:pPr>
              <w:pStyle w:val="a3"/>
              <w:widowControl/>
              <w:pBdr>
                <w:bottom w:val="none" w:sz="0" w:space="0" w:color="auto"/>
              </w:pBdr>
              <w:tabs>
                <w:tab w:val="clear" w:pos="4153"/>
                <w:tab w:val="clear" w:pos="8306"/>
              </w:tabs>
              <w:snapToGrid/>
              <w:jc w:val="left"/>
              <w:rPr>
                <w:rFonts w:ascii="Times New Roman" w:hAnsi="Times New Roman" w:cs="Times New Roman"/>
                <w:b/>
                <w:sz w:val="20"/>
                <w:szCs w:val="20"/>
                <w:lang w:eastAsia="ja-JP"/>
              </w:rPr>
            </w:pPr>
            <w:r w:rsidRPr="00564C18">
              <w:rPr>
                <w:rFonts w:ascii="Times New Roman" w:hAnsi="Times New Roman" w:cs="Times New Roman"/>
                <w:b/>
                <w:sz w:val="20"/>
                <w:szCs w:val="20"/>
                <w:lang w:eastAsia="ja-JP"/>
              </w:rPr>
              <w:t>L1 Inter-frequency measurement</w:t>
            </w:r>
          </w:p>
          <w:p w:rsidR="00564C18" w:rsidRPr="00564C18" w:rsidRDefault="00564C18" w:rsidP="00564C18">
            <w:pPr>
              <w:pStyle w:val="a7"/>
              <w:numPr>
                <w:ilvl w:val="0"/>
                <w:numId w:val="13"/>
              </w:numPr>
              <w:snapToGrid w:val="0"/>
              <w:contextualSpacing w:val="0"/>
              <w:jc w:val="both"/>
              <w:rPr>
                <w:sz w:val="20"/>
                <w:szCs w:val="20"/>
              </w:rPr>
            </w:pPr>
            <w:r w:rsidRPr="00564C18">
              <w:rPr>
                <w:sz w:val="20"/>
                <w:szCs w:val="20"/>
              </w:rPr>
              <w:t xml:space="preserve">For Rel-18 L1/L2 mobility, further study the potential RAN1 spec impact of L1 inter-frequency measurement </w:t>
            </w:r>
          </w:p>
          <w:p w:rsidR="00564C18" w:rsidRPr="00564C18" w:rsidRDefault="00564C18" w:rsidP="00564C18">
            <w:pPr>
              <w:pStyle w:val="a7"/>
              <w:numPr>
                <w:ilvl w:val="1"/>
                <w:numId w:val="13"/>
              </w:numPr>
              <w:snapToGrid w:val="0"/>
              <w:contextualSpacing w:val="0"/>
              <w:jc w:val="both"/>
              <w:rPr>
                <w:sz w:val="20"/>
                <w:szCs w:val="20"/>
              </w:rPr>
            </w:pPr>
            <w:r w:rsidRPr="00564C18">
              <w:rPr>
                <w:sz w:val="20"/>
                <w:szCs w:val="20"/>
              </w:rPr>
              <w:t>The definition and scenarios of L1 inter-frequency measurement is determined by RAN4, and RAN1 assumes at least the following until receiving their confirmation</w:t>
            </w:r>
          </w:p>
          <w:p w:rsidR="00564C18" w:rsidRPr="00564C18" w:rsidRDefault="00564C18" w:rsidP="00564C18">
            <w:pPr>
              <w:pStyle w:val="a7"/>
              <w:numPr>
                <w:ilvl w:val="2"/>
                <w:numId w:val="13"/>
              </w:numPr>
              <w:snapToGrid w:val="0"/>
              <w:contextualSpacing w:val="0"/>
              <w:jc w:val="both"/>
              <w:rPr>
                <w:sz w:val="20"/>
                <w:szCs w:val="20"/>
              </w:rPr>
            </w:pPr>
            <w:r w:rsidRPr="00564C18">
              <w:rPr>
                <w:sz w:val="20"/>
                <w:szCs w:val="20"/>
              </w:rPr>
              <w:t>T</w:t>
            </w:r>
            <w:r w:rsidRPr="00564C18">
              <w:rPr>
                <w:sz w:val="20"/>
                <w:szCs w:val="20"/>
                <w:lang w:eastAsia="zh-CN"/>
              </w:rPr>
              <w:t>he scenarios not included in intra-frequency are regarded as inter-frequency</w:t>
            </w:r>
            <w:r w:rsidRPr="00564C18">
              <w:rPr>
                <w:sz w:val="20"/>
                <w:szCs w:val="20"/>
              </w:rPr>
              <w:t>, which includes at least the following scenarios:</w:t>
            </w:r>
          </w:p>
          <w:p w:rsidR="00564C18" w:rsidRPr="00564C18" w:rsidRDefault="00564C18" w:rsidP="00564C18">
            <w:pPr>
              <w:pStyle w:val="a7"/>
              <w:numPr>
                <w:ilvl w:val="3"/>
                <w:numId w:val="13"/>
              </w:numPr>
              <w:snapToGrid w:val="0"/>
              <w:contextualSpacing w:val="0"/>
              <w:jc w:val="both"/>
              <w:rPr>
                <w:sz w:val="20"/>
                <w:szCs w:val="20"/>
              </w:rPr>
            </w:pPr>
            <w:r w:rsidRPr="00564C18">
              <w:rPr>
                <w:sz w:val="20"/>
                <w:szCs w:val="20"/>
              </w:rPr>
              <w:lastRenderedPageBreak/>
              <w:t>The frequency of the measured RS not covered by any of the active BWPs of SpCell and Scells configured for a UE, but covered by some of the configured BWPs of SpCell and Scells configured for a UE.</w:t>
            </w:r>
          </w:p>
          <w:p w:rsidR="00564C18" w:rsidRPr="00564C18" w:rsidRDefault="00564C18" w:rsidP="00564C18">
            <w:pPr>
              <w:pStyle w:val="a7"/>
              <w:numPr>
                <w:ilvl w:val="3"/>
                <w:numId w:val="13"/>
              </w:numPr>
              <w:snapToGrid w:val="0"/>
              <w:contextualSpacing w:val="0"/>
              <w:jc w:val="both"/>
              <w:rPr>
                <w:sz w:val="20"/>
                <w:szCs w:val="20"/>
              </w:rPr>
            </w:pPr>
            <w:r w:rsidRPr="00564C18">
              <w:rPr>
                <w:sz w:val="20"/>
                <w:szCs w:val="20"/>
              </w:rPr>
              <w:t>The frequency of the measured RS not covered by any of the configured BWPs of SpCell and Scells configured for a UE</w:t>
            </w:r>
          </w:p>
          <w:p w:rsidR="00564C18" w:rsidRPr="00564C18" w:rsidRDefault="00564C18" w:rsidP="00564C18">
            <w:pPr>
              <w:pStyle w:val="a7"/>
              <w:numPr>
                <w:ilvl w:val="1"/>
                <w:numId w:val="13"/>
              </w:numPr>
              <w:snapToGrid w:val="0"/>
              <w:contextualSpacing w:val="0"/>
              <w:jc w:val="both"/>
              <w:rPr>
                <w:sz w:val="20"/>
                <w:szCs w:val="20"/>
              </w:rPr>
            </w:pPr>
            <w:r w:rsidRPr="00564C18">
              <w:rPr>
                <w:sz w:val="20"/>
                <w:szCs w:val="20"/>
              </w:rPr>
              <w:t>At least the following aspect is studied:</w:t>
            </w:r>
          </w:p>
          <w:p w:rsidR="00564C18" w:rsidRPr="00564C18" w:rsidRDefault="00564C18" w:rsidP="00564C18">
            <w:pPr>
              <w:pStyle w:val="a7"/>
              <w:numPr>
                <w:ilvl w:val="2"/>
                <w:numId w:val="13"/>
              </w:numPr>
              <w:snapToGrid w:val="0"/>
              <w:contextualSpacing w:val="0"/>
              <w:jc w:val="both"/>
              <w:rPr>
                <w:sz w:val="20"/>
                <w:szCs w:val="20"/>
              </w:rPr>
            </w:pPr>
            <w:r w:rsidRPr="00564C18">
              <w:rPr>
                <w:sz w:val="20"/>
                <w:szCs w:val="20"/>
              </w:rPr>
              <w:t>Commonality with L1 intra-frequency measurement for measurement configuration</w:t>
            </w:r>
          </w:p>
          <w:p w:rsidR="00564C18" w:rsidRPr="00564C18" w:rsidRDefault="00564C18" w:rsidP="00564C18">
            <w:pPr>
              <w:pStyle w:val="a3"/>
              <w:jc w:val="both"/>
              <w:rPr>
                <w:rFonts w:ascii="Times New Roman" w:eastAsia="Yu Mincho" w:hAnsi="Times New Roman" w:cs="Times New Roman"/>
                <w:sz w:val="20"/>
                <w:szCs w:val="20"/>
                <w:lang w:eastAsia="ja-JP"/>
              </w:rPr>
            </w:pPr>
          </w:p>
          <w:p w:rsidR="00564C18" w:rsidRPr="00564C18" w:rsidRDefault="00564C18" w:rsidP="00564C18">
            <w:pPr>
              <w:pStyle w:val="a3"/>
              <w:jc w:val="both"/>
              <w:rPr>
                <w:rFonts w:ascii="Times New Roman" w:hAnsi="Times New Roman" w:cs="Times New Roman"/>
                <w:sz w:val="20"/>
                <w:szCs w:val="20"/>
                <w:lang w:eastAsia="ja-JP"/>
              </w:rPr>
            </w:pPr>
            <w:r w:rsidRPr="00564C18">
              <w:rPr>
                <w:rFonts w:ascii="Times New Roman" w:hAnsi="Times New Roman" w:cs="Times New Roman"/>
                <w:b/>
                <w:bCs/>
                <w:sz w:val="20"/>
                <w:szCs w:val="20"/>
                <w:lang w:eastAsia="ja-JP"/>
              </w:rPr>
              <w:tab/>
              <w:t xml:space="preserve">Question 2 (to RAN4): </w:t>
            </w:r>
            <w:r w:rsidRPr="00564C18">
              <w:rPr>
                <w:rFonts w:ascii="Times New Roman" w:hAnsi="Times New Roman" w:cs="Times New Roman"/>
                <w:sz w:val="20"/>
                <w:szCs w:val="20"/>
                <w:lang w:eastAsia="ja-JP"/>
              </w:rPr>
              <w:t>As mentioned in this agreement, RAN1 would like to ask RAN4 to confirm our understanding that the supported scenarios not included in intra-frequency are regarded as inter-frequency for L1 measurement, which includes at least the following scenarios:</w:t>
            </w:r>
          </w:p>
          <w:p w:rsidR="00564C18" w:rsidRPr="00564C18" w:rsidRDefault="00564C18" w:rsidP="00564C18">
            <w:pPr>
              <w:pStyle w:val="a3"/>
              <w:widowControl/>
              <w:numPr>
                <w:ilvl w:val="0"/>
                <w:numId w:val="12"/>
              </w:numPr>
              <w:pBdr>
                <w:bottom w:val="none" w:sz="0" w:space="0" w:color="auto"/>
              </w:pBdr>
              <w:tabs>
                <w:tab w:val="clear" w:pos="4153"/>
                <w:tab w:val="clear" w:pos="8306"/>
                <w:tab w:val="right" w:pos="426"/>
              </w:tabs>
              <w:snapToGrid/>
              <w:jc w:val="both"/>
              <w:rPr>
                <w:rFonts w:ascii="Times New Roman" w:hAnsi="Times New Roman" w:cs="Times New Roman"/>
                <w:sz w:val="20"/>
                <w:szCs w:val="20"/>
                <w:lang w:eastAsia="ja-JP"/>
              </w:rPr>
            </w:pPr>
            <w:r w:rsidRPr="00564C18">
              <w:rPr>
                <w:rFonts w:ascii="Times New Roman" w:hAnsi="Times New Roman" w:cs="Times New Roman"/>
                <w:sz w:val="20"/>
                <w:szCs w:val="20"/>
                <w:lang w:eastAsia="ja-JP"/>
              </w:rPr>
              <w:t>The frequency of the measured RS not covered by any of the active BWPs of SpCell and Scells configured for a UE, but covered by some of the configured BWPs of SpCell and Scells configured for a UE.</w:t>
            </w:r>
          </w:p>
          <w:p w:rsidR="00564C18" w:rsidRPr="00564C18" w:rsidRDefault="00564C18" w:rsidP="00564C18">
            <w:pPr>
              <w:pStyle w:val="a3"/>
              <w:widowControl/>
              <w:numPr>
                <w:ilvl w:val="0"/>
                <w:numId w:val="12"/>
              </w:numPr>
              <w:pBdr>
                <w:bottom w:val="none" w:sz="0" w:space="0" w:color="auto"/>
              </w:pBdr>
              <w:tabs>
                <w:tab w:val="clear" w:pos="4153"/>
                <w:tab w:val="clear" w:pos="8306"/>
                <w:tab w:val="right" w:pos="426"/>
              </w:tabs>
              <w:snapToGrid/>
              <w:jc w:val="both"/>
              <w:rPr>
                <w:rFonts w:ascii="Times New Roman" w:hAnsi="Times New Roman" w:cs="Times New Roman"/>
                <w:sz w:val="20"/>
                <w:szCs w:val="20"/>
                <w:lang w:eastAsia="ja-JP"/>
              </w:rPr>
            </w:pPr>
            <w:r w:rsidRPr="00564C18">
              <w:rPr>
                <w:rFonts w:ascii="Times New Roman" w:hAnsi="Times New Roman" w:cs="Times New Roman"/>
                <w:sz w:val="20"/>
                <w:szCs w:val="20"/>
                <w:lang w:eastAsia="ja-JP"/>
              </w:rPr>
              <w:t xml:space="preserve">The frequency of the measured RS not covered by any of the configured BWPs of SpCell and Scells configured for a UE </w:t>
            </w:r>
          </w:p>
          <w:p w:rsidR="00564C18" w:rsidRPr="00564C18" w:rsidRDefault="00564C18" w:rsidP="00564C18">
            <w:pPr>
              <w:pStyle w:val="a3"/>
              <w:jc w:val="both"/>
              <w:rPr>
                <w:rFonts w:ascii="Times New Roman" w:hAnsi="Times New Roman" w:cs="Times New Roman"/>
                <w:sz w:val="20"/>
                <w:szCs w:val="20"/>
                <w:lang w:eastAsia="ja-JP"/>
              </w:rPr>
            </w:pPr>
          </w:p>
          <w:p w:rsidR="00564C18" w:rsidRPr="00564C18" w:rsidRDefault="00564C18" w:rsidP="00564C18">
            <w:pPr>
              <w:pStyle w:val="a3"/>
              <w:jc w:val="both"/>
              <w:rPr>
                <w:rFonts w:ascii="Arial" w:hAnsi="Arial" w:cs="Arial"/>
                <w:lang w:eastAsia="ja-JP"/>
              </w:rPr>
            </w:pPr>
            <w:r w:rsidRPr="00564C18">
              <w:rPr>
                <w:rFonts w:ascii="Times New Roman" w:hAnsi="Times New Roman" w:cs="Times New Roman"/>
                <w:sz w:val="20"/>
                <w:szCs w:val="20"/>
                <w:lang w:eastAsia="ja-JP"/>
              </w:rPr>
              <w:t>Also, RAN1 would like to inform RAN4 of our understanding that the introduction of measurement gap and SMTC for L1 inter-frequency measurement, if any, is expected to be a RAN4 issue.</w:t>
            </w:r>
            <w:r w:rsidRPr="001819D7">
              <w:rPr>
                <w:rFonts w:ascii="Arial" w:hAnsi="Arial" w:cs="Arial"/>
                <w:lang w:eastAsia="ja-JP"/>
              </w:rPr>
              <w:t xml:space="preserve"> </w:t>
            </w:r>
          </w:p>
        </w:tc>
      </w:tr>
    </w:tbl>
    <w:p w:rsidR="00846CC4" w:rsidRDefault="00283C05" w:rsidP="00F0273A">
      <w:pPr>
        <w:rPr>
          <w:rFonts w:ascii="Times New Roman" w:hAnsi="Times New Roman" w:cs="Times New Roman"/>
          <w:sz w:val="20"/>
          <w:szCs w:val="20"/>
          <w:lang w:val="en-GB"/>
        </w:rPr>
      </w:pPr>
      <w:r w:rsidRPr="00283C05">
        <w:rPr>
          <w:rFonts w:ascii="Times New Roman" w:hAnsi="Times New Roman" w:cs="Times New Roman"/>
          <w:sz w:val="20"/>
          <w:szCs w:val="20"/>
          <w:lang w:val="en-GB"/>
        </w:rPr>
        <w:lastRenderedPageBreak/>
        <w:t>I</w:t>
      </w:r>
      <w:r>
        <w:rPr>
          <w:rFonts w:ascii="Times New Roman" w:hAnsi="Times New Roman" w:cs="Times New Roman"/>
          <w:sz w:val="20"/>
          <w:szCs w:val="20"/>
          <w:lang w:val="en-GB"/>
        </w:rPr>
        <w:t xml:space="preserve">n Rel-18 L1/L2 based inter-cell mobility, the </w:t>
      </w:r>
      <w:r w:rsidR="00103928">
        <w:rPr>
          <w:rFonts w:ascii="Times New Roman" w:hAnsi="Times New Roman" w:cs="Times New Roman"/>
          <w:sz w:val="20"/>
          <w:szCs w:val="20"/>
          <w:lang w:val="en-GB"/>
        </w:rPr>
        <w:t xml:space="preserve">definition of intra-frequency and inter-frequency measurement was agreed. Follow the definition of L3 measurement, if the </w:t>
      </w:r>
      <w:r w:rsidR="00AC0425">
        <w:rPr>
          <w:rFonts w:ascii="Times New Roman" w:hAnsi="Times New Roman" w:cs="Times New Roman"/>
          <w:sz w:val="20"/>
          <w:szCs w:val="20"/>
          <w:lang w:val="en-GB"/>
        </w:rPr>
        <w:t>centre</w:t>
      </w:r>
      <w:r w:rsidR="00103928">
        <w:rPr>
          <w:rFonts w:ascii="Times New Roman" w:hAnsi="Times New Roman" w:cs="Times New Roman"/>
          <w:sz w:val="20"/>
          <w:szCs w:val="20"/>
          <w:lang w:val="en-GB"/>
        </w:rPr>
        <w:t xml:space="preserve"> frequency and SCS of the SSB of the neighbour cell is the same as SSB of the serving cell, the measurement is defined as intra-frequency measurement. And the measurement not included in intra-frequency measurement are regarded as inter-frequency measurement, which including the following scenarios:</w:t>
      </w:r>
    </w:p>
    <w:p w:rsidR="00103928" w:rsidRPr="00AC0425" w:rsidRDefault="00103928" w:rsidP="00103928">
      <w:pPr>
        <w:pStyle w:val="a7"/>
        <w:numPr>
          <w:ilvl w:val="0"/>
          <w:numId w:val="14"/>
        </w:numPr>
        <w:rPr>
          <w:sz w:val="20"/>
          <w:szCs w:val="20"/>
          <w:lang w:val="en-GB"/>
        </w:rPr>
      </w:pPr>
      <w:r w:rsidRPr="00103928">
        <w:rPr>
          <w:sz w:val="20"/>
          <w:szCs w:val="20"/>
          <w:lang w:eastAsia="ja-JP"/>
        </w:rPr>
        <w:t>The frequency of the measured RS not covered by any of the active BWPs of SpCell and Scells configured for a UE, but covered by some of the configured BWPs of SpCell and Scells configured for a UE</w:t>
      </w:r>
    </w:p>
    <w:p w:rsidR="00AC0425" w:rsidRPr="00AC0425" w:rsidRDefault="00AC0425" w:rsidP="00103928">
      <w:pPr>
        <w:pStyle w:val="a7"/>
        <w:numPr>
          <w:ilvl w:val="0"/>
          <w:numId w:val="14"/>
        </w:numPr>
        <w:rPr>
          <w:sz w:val="20"/>
          <w:szCs w:val="20"/>
          <w:lang w:val="en-GB"/>
        </w:rPr>
      </w:pPr>
      <w:r w:rsidRPr="00564C18">
        <w:rPr>
          <w:sz w:val="20"/>
          <w:szCs w:val="20"/>
          <w:lang w:eastAsia="ja-JP"/>
        </w:rPr>
        <w:t>The frequency of the measured RS not covered by any of the configured BWPs of SpCell and Scells configured for a UE</w:t>
      </w:r>
    </w:p>
    <w:p w:rsidR="00AC0425" w:rsidRPr="00103928" w:rsidRDefault="00AC0425" w:rsidP="00103928">
      <w:pPr>
        <w:pStyle w:val="a7"/>
        <w:numPr>
          <w:ilvl w:val="0"/>
          <w:numId w:val="14"/>
        </w:numPr>
        <w:rPr>
          <w:sz w:val="20"/>
          <w:szCs w:val="20"/>
          <w:lang w:val="en-GB"/>
        </w:rPr>
      </w:pPr>
      <w:r w:rsidRPr="00103928">
        <w:rPr>
          <w:sz w:val="20"/>
          <w:szCs w:val="20"/>
          <w:lang w:eastAsia="ja-JP"/>
        </w:rPr>
        <w:t>The frequency of the measured RS covered by any of the active BWPs of SpCell and Scells configured for a UE,</w:t>
      </w:r>
      <w:r>
        <w:rPr>
          <w:sz w:val="20"/>
          <w:szCs w:val="20"/>
          <w:lang w:eastAsia="ja-JP"/>
        </w:rPr>
        <w:t xml:space="preserve"> but the SCS of measured RS is not the same as the SSB of </w:t>
      </w:r>
      <w:r w:rsidRPr="00103928">
        <w:rPr>
          <w:sz w:val="20"/>
          <w:szCs w:val="20"/>
          <w:lang w:eastAsia="ja-JP"/>
        </w:rPr>
        <w:t>SpCell and Scells</w:t>
      </w:r>
      <w:r>
        <w:rPr>
          <w:sz w:val="20"/>
          <w:szCs w:val="20"/>
          <w:lang w:eastAsia="ja-JP"/>
        </w:rPr>
        <w:t>.</w:t>
      </w:r>
    </w:p>
    <w:p w:rsidR="00846CC4" w:rsidRDefault="00AC0425" w:rsidP="00846CC4">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4: </w:t>
      </w:r>
      <w:r w:rsidRPr="00AC0425">
        <w:rPr>
          <w:rFonts w:ascii="Times New Roman" w:hAnsi="Times New Roman" w:cs="Times New Roman"/>
          <w:b/>
          <w:sz w:val="20"/>
          <w:szCs w:val="20"/>
          <w:lang w:val="en-GB"/>
        </w:rPr>
        <w:t>RAN4 to confirm that the supported scenarios not included in intra-frequency are regarded as inter-frequency for L1 measurement, which includes at least the following scenarios:</w:t>
      </w:r>
    </w:p>
    <w:p w:rsidR="00AC0425" w:rsidRPr="00AC0425" w:rsidRDefault="00AC0425" w:rsidP="00AC0425">
      <w:pPr>
        <w:pStyle w:val="a7"/>
        <w:numPr>
          <w:ilvl w:val="0"/>
          <w:numId w:val="14"/>
        </w:numPr>
        <w:rPr>
          <w:b/>
          <w:sz w:val="20"/>
          <w:szCs w:val="20"/>
          <w:lang w:val="en-GB"/>
        </w:rPr>
      </w:pPr>
      <w:r w:rsidRPr="00AC0425">
        <w:rPr>
          <w:b/>
          <w:sz w:val="20"/>
          <w:szCs w:val="20"/>
          <w:lang w:eastAsia="ja-JP"/>
        </w:rPr>
        <w:t>The frequency of the measured RS not covered by any of the active BWPs of SpCell and Scells configured for a UE, but covered by some of the configured BWPs of SpCell and Scells configured for a UE</w:t>
      </w:r>
    </w:p>
    <w:p w:rsidR="00AC0425" w:rsidRPr="00AC0425" w:rsidRDefault="00AC0425" w:rsidP="00AC0425">
      <w:pPr>
        <w:pStyle w:val="a7"/>
        <w:numPr>
          <w:ilvl w:val="0"/>
          <w:numId w:val="14"/>
        </w:numPr>
        <w:rPr>
          <w:b/>
          <w:sz w:val="20"/>
          <w:szCs w:val="20"/>
          <w:lang w:val="en-GB"/>
        </w:rPr>
      </w:pPr>
      <w:r w:rsidRPr="00AC0425">
        <w:rPr>
          <w:b/>
          <w:sz w:val="20"/>
          <w:szCs w:val="20"/>
          <w:lang w:eastAsia="ja-JP"/>
        </w:rPr>
        <w:t>The frequency of the measured RS not covered by any of the configured BWPs of SpCell and Scells configured for a UE</w:t>
      </w:r>
    </w:p>
    <w:p w:rsidR="00AC0425" w:rsidRPr="00AC0425" w:rsidRDefault="00AC0425" w:rsidP="00846CC4">
      <w:pPr>
        <w:pStyle w:val="a7"/>
        <w:numPr>
          <w:ilvl w:val="0"/>
          <w:numId w:val="14"/>
        </w:numPr>
        <w:rPr>
          <w:b/>
          <w:sz w:val="20"/>
          <w:szCs w:val="20"/>
          <w:lang w:val="en-GB"/>
        </w:rPr>
      </w:pPr>
      <w:r w:rsidRPr="00AC0425">
        <w:rPr>
          <w:b/>
          <w:sz w:val="20"/>
          <w:szCs w:val="20"/>
          <w:lang w:eastAsia="ja-JP"/>
        </w:rPr>
        <w:t>The frequency of the measured RS covered by any of the active BWPs of SpCell and Scells configured for a UE, but the SCS of measured RS is not the same as the SSB of SpCell and Scells.</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AF4DD5">
        <w:rPr>
          <w:rFonts w:ascii="Times New Roman" w:hAnsi="Times New Roman" w:cs="Times New Roman"/>
          <w:sz w:val="20"/>
          <w:szCs w:val="20"/>
        </w:rPr>
        <w:t>L1-RSRP measurement for L1/L2 based inter-cell mobility based on RAN1 incoming LS</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AF4DD5" w:rsidRDefault="00AF4DD5" w:rsidP="00AF4DD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21DCA">
        <w:rPr>
          <w:rFonts w:ascii="Times New Roman" w:hAnsi="Times New Roman" w:cs="Times New Roman"/>
          <w:b/>
          <w:sz w:val="20"/>
          <w:szCs w:val="20"/>
          <w:lang w:val="en-GB"/>
        </w:rPr>
        <w:t xml:space="preserve"> 1:</w:t>
      </w:r>
      <w:r>
        <w:rPr>
          <w:rFonts w:ascii="Times New Roman" w:hAnsi="Times New Roman" w:cs="Times New Roman"/>
          <w:b/>
          <w:sz w:val="20"/>
          <w:szCs w:val="20"/>
          <w:lang w:val="en-GB"/>
        </w:rPr>
        <w:t xml:space="preserve"> </w:t>
      </w:r>
      <w:r w:rsidRPr="00A0128E">
        <w:rPr>
          <w:rFonts w:ascii="Times New Roman" w:hAnsi="Times New Roman" w:cs="Times New Roman"/>
          <w:b/>
          <w:sz w:val="20"/>
          <w:szCs w:val="20"/>
          <w:lang w:val="en-GB"/>
        </w:rPr>
        <w:t>The condition of BWP setting, e.g. the SSB from the cell with different PCI completely contained in the active BWP or associated with initial downlink BWP of the UE</w:t>
      </w:r>
      <w:r>
        <w:rPr>
          <w:rFonts w:ascii="Times New Roman" w:hAnsi="Times New Roman" w:cs="Times New Roman"/>
          <w:b/>
          <w:sz w:val="20"/>
          <w:szCs w:val="20"/>
          <w:lang w:val="en-GB"/>
        </w:rPr>
        <w:t xml:space="preserve">, may be relaxed if </w:t>
      </w:r>
      <w:r w:rsidRPr="00A0128E">
        <w:rPr>
          <w:rFonts w:ascii="Times New Roman" w:hAnsi="Times New Roman" w:cs="Times New Roman"/>
          <w:b/>
          <w:sz w:val="20"/>
          <w:szCs w:val="20"/>
          <w:lang w:val="en-GB"/>
        </w:rPr>
        <w:lastRenderedPageBreak/>
        <w:t xml:space="preserve">the measurement gap for L1-RSRP measurement </w:t>
      </w:r>
      <w:r>
        <w:rPr>
          <w:rFonts w:ascii="Times New Roman" w:hAnsi="Times New Roman" w:cs="Times New Roman"/>
          <w:b/>
          <w:sz w:val="20"/>
          <w:szCs w:val="20"/>
          <w:lang w:val="en-GB"/>
        </w:rPr>
        <w:t>is</w:t>
      </w:r>
      <w:r w:rsidRPr="00A0128E">
        <w:rPr>
          <w:rFonts w:ascii="Times New Roman" w:hAnsi="Times New Roman" w:cs="Times New Roman"/>
          <w:b/>
          <w:sz w:val="20"/>
          <w:szCs w:val="20"/>
          <w:lang w:val="en-GB"/>
        </w:rPr>
        <w:t xml:space="preserve"> introduced in Rel-18 L1/L2 based inter-cell mobility</w:t>
      </w:r>
      <w:r w:rsidRPr="00621DCA">
        <w:rPr>
          <w:rFonts w:ascii="Times New Roman" w:hAnsi="Times New Roman" w:cs="Times New Roman"/>
          <w:b/>
          <w:sz w:val="20"/>
          <w:szCs w:val="20"/>
          <w:lang w:val="en-GB"/>
        </w:rPr>
        <w:t>.</w:t>
      </w:r>
    </w:p>
    <w:p w:rsidR="00AF4DD5" w:rsidRDefault="00AF4DD5" w:rsidP="00AF4DD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21DCA">
        <w:rPr>
          <w:rFonts w:ascii="Times New Roman" w:hAnsi="Times New Roman" w:cs="Times New Roman"/>
          <w:b/>
          <w:sz w:val="20"/>
          <w:szCs w:val="20"/>
          <w:lang w:val="en-GB"/>
        </w:rPr>
        <w:t xml:space="preserve"> </w:t>
      </w:r>
      <w:r>
        <w:rPr>
          <w:rFonts w:ascii="Times New Roman" w:hAnsi="Times New Roman" w:cs="Times New Roman"/>
          <w:b/>
          <w:sz w:val="20"/>
          <w:szCs w:val="20"/>
          <w:lang w:val="en-GB"/>
        </w:rPr>
        <w:t>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condition of </w:t>
      </w:r>
      <w:r w:rsidR="00731B08" w:rsidRPr="009609DE">
        <w:rPr>
          <w:rFonts w:ascii="Times New Roman" w:hAnsi="Times New Roman" w:cs="Times New Roman"/>
          <w:b/>
          <w:sz w:val="20"/>
          <w:szCs w:val="20"/>
          <w:lang w:val="en-GB"/>
        </w:rPr>
        <w:t>SFN alignment</w:t>
      </w:r>
      <w:r>
        <w:rPr>
          <w:rFonts w:ascii="Times New Roman" w:hAnsi="Times New Roman" w:cs="Times New Roman"/>
          <w:b/>
          <w:sz w:val="20"/>
          <w:szCs w:val="20"/>
          <w:lang w:val="en-GB"/>
        </w:rPr>
        <w:t xml:space="preserve"> cannot be relaxed,</w:t>
      </w:r>
      <w:r w:rsidRPr="00A0128E">
        <w:rPr>
          <w:rFonts w:ascii="Times New Roman" w:hAnsi="Times New Roman" w:cs="Times New Roman"/>
          <w:b/>
          <w:sz w:val="20"/>
          <w:szCs w:val="20"/>
          <w:lang w:val="en-GB"/>
        </w:rPr>
        <w:t xml:space="preserve"> </w:t>
      </w:r>
      <w:r w:rsidRPr="009609DE">
        <w:rPr>
          <w:rFonts w:ascii="Times New Roman" w:hAnsi="Times New Roman" w:cs="Times New Roman"/>
          <w:b/>
          <w:sz w:val="20"/>
          <w:szCs w:val="20"/>
          <w:lang w:val="en-GB"/>
        </w:rPr>
        <w:t xml:space="preserve">e.g. the SSB of NSC has the same </w:t>
      </w:r>
      <w:r>
        <w:rPr>
          <w:rFonts w:ascii="Times New Roman" w:hAnsi="Times New Roman" w:cs="Times New Roman"/>
          <w:b/>
          <w:sz w:val="20"/>
          <w:szCs w:val="20"/>
          <w:lang w:val="en-GB"/>
        </w:rPr>
        <w:t>‘</w:t>
      </w:r>
      <w:r w:rsidRPr="009609DE">
        <w:rPr>
          <w:rFonts w:ascii="Times New Roman" w:hAnsi="Times New Roman" w:cs="Times New Roman"/>
          <w:b/>
          <w:i/>
          <w:sz w:val="20"/>
          <w:szCs w:val="20"/>
          <w:lang w:val="en-GB"/>
        </w:rPr>
        <w:t>sfn-SSB-Offset</w:t>
      </w:r>
      <w:r>
        <w:rPr>
          <w:rFonts w:ascii="Times New Roman" w:hAnsi="Times New Roman" w:cs="Times New Roman"/>
          <w:b/>
          <w:sz w:val="20"/>
          <w:szCs w:val="20"/>
          <w:lang w:val="en-GB"/>
        </w:rPr>
        <w:t>’</w:t>
      </w:r>
      <w:r w:rsidRPr="009609DE">
        <w:rPr>
          <w:rFonts w:ascii="Times New Roman" w:hAnsi="Times New Roman" w:cs="Times New Roman"/>
          <w:b/>
          <w:sz w:val="20"/>
          <w:szCs w:val="20"/>
          <w:lang w:val="en-GB"/>
        </w:rPr>
        <w:t xml:space="preserve"> as the SSB of the serving cell</w:t>
      </w:r>
      <w:r w:rsidRPr="00621DCA">
        <w:rPr>
          <w:rFonts w:ascii="Times New Roman" w:hAnsi="Times New Roman" w:cs="Times New Roman"/>
          <w:b/>
          <w:sz w:val="20"/>
          <w:szCs w:val="20"/>
          <w:lang w:val="en-GB"/>
        </w:rPr>
        <w:t>.</w:t>
      </w:r>
    </w:p>
    <w:p w:rsidR="00AF4DD5" w:rsidRPr="00564C18" w:rsidRDefault="00AF4DD5" w:rsidP="00AF4DD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21DCA">
        <w:rPr>
          <w:rFonts w:ascii="Times New Roman" w:hAnsi="Times New Roman" w:cs="Times New Roman"/>
          <w:b/>
          <w:sz w:val="20"/>
          <w:szCs w:val="20"/>
          <w:lang w:val="en-GB"/>
        </w:rPr>
        <w:t xml:space="preserve"> </w:t>
      </w:r>
      <w:r>
        <w:rPr>
          <w:rFonts w:ascii="Times New Roman" w:hAnsi="Times New Roman" w:cs="Times New Roman"/>
          <w:b/>
          <w:sz w:val="20"/>
          <w:szCs w:val="20"/>
          <w:lang w:val="en-GB"/>
        </w:rPr>
        <w:t>3</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condition of </w:t>
      </w:r>
      <w:r w:rsidRPr="00F0273A">
        <w:rPr>
          <w:rFonts w:ascii="Times New Roman" w:hAnsi="Times New Roman" w:cs="Times New Roman"/>
          <w:b/>
          <w:sz w:val="20"/>
          <w:szCs w:val="20"/>
          <w:lang w:val="en-GB"/>
        </w:rPr>
        <w:t>Rx timing difference</w:t>
      </w:r>
      <w:r>
        <w:rPr>
          <w:rFonts w:ascii="Times New Roman" w:hAnsi="Times New Roman" w:cs="Times New Roman"/>
          <w:b/>
          <w:sz w:val="20"/>
          <w:szCs w:val="20"/>
          <w:lang w:val="en-GB"/>
        </w:rPr>
        <w:t xml:space="preserve"> cannot be relaxed,</w:t>
      </w:r>
      <w:r w:rsidRPr="00A0128E">
        <w:rPr>
          <w:rFonts w:ascii="Times New Roman" w:hAnsi="Times New Roman" w:cs="Times New Roman"/>
          <w:b/>
          <w:sz w:val="20"/>
          <w:szCs w:val="20"/>
          <w:lang w:val="en-GB"/>
        </w:rPr>
        <w:t xml:space="preserve"> e.g. </w:t>
      </w:r>
      <w:r w:rsidRPr="00F0273A">
        <w:rPr>
          <w:rFonts w:ascii="Times New Roman" w:hAnsi="Times New Roman" w:cs="Times New Roman"/>
          <w:b/>
          <w:sz w:val="20"/>
          <w:szCs w:val="20"/>
          <w:lang w:val="en-GB"/>
        </w:rPr>
        <w:t>the timing difference of arrival at UE between the SSBs of serving cell and cell with different PCI is less than CP length of the corresponding SCS</w:t>
      </w:r>
      <w:r w:rsidRPr="00621DCA">
        <w:rPr>
          <w:rFonts w:ascii="Times New Roman" w:hAnsi="Times New Roman" w:cs="Times New Roman"/>
          <w:b/>
          <w:sz w:val="20"/>
          <w:szCs w:val="20"/>
          <w:lang w:val="en-GB"/>
        </w:rPr>
        <w:t>.</w:t>
      </w:r>
    </w:p>
    <w:p w:rsidR="00AF4DD5" w:rsidRDefault="00AF4DD5" w:rsidP="00AF4DD5">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4: </w:t>
      </w:r>
      <w:r w:rsidRPr="00AC0425">
        <w:rPr>
          <w:rFonts w:ascii="Times New Roman" w:hAnsi="Times New Roman" w:cs="Times New Roman"/>
          <w:b/>
          <w:sz w:val="20"/>
          <w:szCs w:val="20"/>
          <w:lang w:val="en-GB"/>
        </w:rPr>
        <w:t>RAN4 to confirm that the supported scenarios not included in intra-frequency are regarded as inter-frequency for L1 measurement, which includes at least the following scenarios:</w:t>
      </w:r>
    </w:p>
    <w:p w:rsidR="00AF4DD5" w:rsidRPr="00AC0425" w:rsidRDefault="00AF4DD5" w:rsidP="00AF4DD5">
      <w:pPr>
        <w:pStyle w:val="a7"/>
        <w:numPr>
          <w:ilvl w:val="0"/>
          <w:numId w:val="14"/>
        </w:numPr>
        <w:rPr>
          <w:b/>
          <w:sz w:val="20"/>
          <w:szCs w:val="20"/>
          <w:lang w:val="en-GB"/>
        </w:rPr>
      </w:pPr>
      <w:r w:rsidRPr="00AC0425">
        <w:rPr>
          <w:b/>
          <w:sz w:val="20"/>
          <w:szCs w:val="20"/>
          <w:lang w:eastAsia="ja-JP"/>
        </w:rPr>
        <w:t>The frequency of the measured RS not covered by any of the active BWPs of SpCell and Scells configured for a UE, but covered by some of the configured BWPs of SpCell and Scells configured for a UE</w:t>
      </w:r>
    </w:p>
    <w:p w:rsidR="00AF4DD5" w:rsidRPr="00AC0425" w:rsidRDefault="00AF4DD5" w:rsidP="00AF4DD5">
      <w:pPr>
        <w:pStyle w:val="a7"/>
        <w:numPr>
          <w:ilvl w:val="0"/>
          <w:numId w:val="14"/>
        </w:numPr>
        <w:rPr>
          <w:b/>
          <w:sz w:val="20"/>
          <w:szCs w:val="20"/>
          <w:lang w:val="en-GB"/>
        </w:rPr>
      </w:pPr>
      <w:r w:rsidRPr="00AC0425">
        <w:rPr>
          <w:b/>
          <w:sz w:val="20"/>
          <w:szCs w:val="20"/>
          <w:lang w:eastAsia="ja-JP"/>
        </w:rPr>
        <w:t>The frequency of the measured RS not covered by any of the configured BWPs of SpCell and Scells configured for a UE</w:t>
      </w:r>
    </w:p>
    <w:p w:rsidR="002B3D5A" w:rsidRPr="00AF4DD5" w:rsidRDefault="00AF4DD5" w:rsidP="00AF4DD5">
      <w:pPr>
        <w:pStyle w:val="a7"/>
        <w:numPr>
          <w:ilvl w:val="0"/>
          <w:numId w:val="14"/>
        </w:numPr>
        <w:rPr>
          <w:b/>
          <w:sz w:val="20"/>
          <w:szCs w:val="20"/>
          <w:lang w:val="en-GB"/>
        </w:rPr>
      </w:pPr>
      <w:r w:rsidRPr="00AC0425">
        <w:rPr>
          <w:b/>
          <w:sz w:val="20"/>
          <w:szCs w:val="20"/>
          <w:lang w:eastAsia="ja-JP"/>
        </w:rPr>
        <w:t>The frequency of the measured RS covered by any of the active BWPs of SpCell and Scells configured for a UE, but the SCS of measured RS is not the same as the SSB of SpCell and Scells.</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C27F7E">
        <w:rPr>
          <w:rFonts w:ascii="Times New Roman" w:hAnsi="Times New Roman" w:cs="Times New Roman"/>
          <w:sz w:val="20"/>
          <w:szCs w:val="20"/>
        </w:rPr>
        <w:t>R4-2217259</w:t>
      </w:r>
      <w:r w:rsidR="00C27F7E">
        <w:rPr>
          <w:rFonts w:ascii="Times New Roman" w:hAnsi="Times New Roman" w:cs="Times New Roman"/>
          <w:sz w:val="20"/>
          <w:szCs w:val="20"/>
        </w:rPr>
        <w:tab/>
      </w:r>
      <w:r w:rsidR="00C27F7E" w:rsidRPr="00D971CE">
        <w:rPr>
          <w:rFonts w:ascii="Times New Roman" w:hAnsi="Times New Roman" w:cs="Times New Roman"/>
          <w:sz w:val="20"/>
          <w:szCs w:val="20"/>
        </w:rPr>
        <w:t>WF on L1/L2 inter-cell mobility</w:t>
      </w:r>
      <w:r w:rsidR="00C27F7E" w:rsidRPr="00076628">
        <w:rPr>
          <w:rFonts w:ascii="Times New Roman" w:hAnsi="Times New Roman" w:cs="Times New Roman"/>
          <w:sz w:val="20"/>
          <w:szCs w:val="20"/>
        </w:rPr>
        <w:t>,</w:t>
      </w:r>
      <w:r w:rsidR="00C27F7E">
        <w:rPr>
          <w:rFonts w:ascii="Times New Roman" w:hAnsi="Times New Roman" w:cs="Times New Roman"/>
          <w:sz w:val="20"/>
          <w:szCs w:val="20"/>
        </w:rPr>
        <w:tab/>
        <w:t>MediaTek</w:t>
      </w:r>
    </w:p>
    <w:p w:rsidR="00F82516" w:rsidRPr="00342670" w:rsidRDefault="00F82516"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2B3D5A">
        <w:rPr>
          <w:rFonts w:ascii="Times New Roman" w:hAnsi="Times New Roman" w:cs="Times New Roman"/>
          <w:sz w:val="20"/>
          <w:szCs w:val="20"/>
        </w:rPr>
        <w:t>2]</w:t>
      </w:r>
      <w:r w:rsidR="002B3D5A">
        <w:rPr>
          <w:rFonts w:ascii="Times New Roman" w:hAnsi="Times New Roman" w:cs="Times New Roman"/>
          <w:sz w:val="20"/>
          <w:szCs w:val="20"/>
        </w:rPr>
        <w:tab/>
      </w:r>
      <w:r w:rsidR="00B548A8" w:rsidRPr="00B548A8">
        <w:rPr>
          <w:rFonts w:ascii="Times New Roman" w:hAnsi="Times New Roman" w:cs="Times New Roman"/>
          <w:sz w:val="20"/>
          <w:szCs w:val="20"/>
        </w:rPr>
        <w:t>R1-2210727</w:t>
      </w:r>
      <w:r>
        <w:rPr>
          <w:rFonts w:ascii="Times New Roman" w:hAnsi="Times New Roman" w:cs="Times New Roman"/>
          <w:sz w:val="20"/>
          <w:szCs w:val="20"/>
        </w:rPr>
        <w:tab/>
      </w:r>
      <w:r w:rsidR="00C27F7E" w:rsidRPr="00C27F7E">
        <w:rPr>
          <w:rFonts w:ascii="Times New Roman" w:hAnsi="Times New Roman" w:cs="Times New Roman"/>
          <w:sz w:val="20"/>
          <w:szCs w:val="20"/>
        </w:rPr>
        <w:t>LS on L1 intra- and inter- frequency measurement and configurations for L1/L2-based inter-cell mobility</w:t>
      </w:r>
      <w:r w:rsidRPr="00076628">
        <w:rPr>
          <w:rFonts w:ascii="Times New Roman" w:hAnsi="Times New Roman" w:cs="Times New Roman"/>
          <w:sz w:val="20"/>
          <w:szCs w:val="20"/>
        </w:rPr>
        <w:t>,</w:t>
      </w:r>
      <w:r>
        <w:rPr>
          <w:rFonts w:ascii="Times New Roman" w:hAnsi="Times New Roman" w:cs="Times New Roman"/>
          <w:sz w:val="20"/>
          <w:szCs w:val="20"/>
        </w:rPr>
        <w:tab/>
      </w:r>
      <w:r w:rsidR="00B548A8">
        <w:rPr>
          <w:rFonts w:ascii="Times New Roman" w:hAnsi="Times New Roman" w:cs="Times New Roman"/>
          <w:sz w:val="20"/>
          <w:szCs w:val="20"/>
        </w:rPr>
        <w:t>RAN1</w:t>
      </w:r>
    </w:p>
    <w:p w:rsidR="00F82516" w:rsidRDefault="0019572A" w:rsidP="0019572A">
      <w:pPr>
        <w:pStyle w:val="1"/>
        <w:numPr>
          <w:ilvl w:val="0"/>
          <w:numId w:val="2"/>
        </w:numPr>
        <w:spacing w:after="0"/>
        <w:ind w:left="0" w:firstLine="0"/>
        <w:rPr>
          <w:rFonts w:eastAsia="Times New Roman" w:cs="Times New Roman"/>
          <w:color w:val="auto"/>
          <w:kern w:val="0"/>
          <w:sz w:val="32"/>
        </w:rPr>
      </w:pPr>
      <w:r w:rsidRPr="0019572A">
        <w:rPr>
          <w:rFonts w:eastAsia="Times New Roman" w:cs="Times New Roman"/>
          <w:color w:val="auto"/>
          <w:kern w:val="0"/>
          <w:sz w:val="32"/>
        </w:rPr>
        <w:t>Annex: Reply LS on L1 intra- and inter- frequency measurement for L1/L2-based inter-cell mobility</w:t>
      </w:r>
    </w:p>
    <w:tbl>
      <w:tblPr>
        <w:tblW w:w="846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0"/>
      </w:tblGrid>
      <w:tr w:rsidR="0019572A" w:rsidTr="0019572A">
        <w:trPr>
          <w:trHeight w:val="1174"/>
        </w:trPr>
        <w:tc>
          <w:tcPr>
            <w:tcW w:w="8460" w:type="dxa"/>
          </w:tcPr>
          <w:p w:rsidR="0019572A" w:rsidRPr="0054389C" w:rsidRDefault="0019572A" w:rsidP="0019572A">
            <w:pPr>
              <w:pStyle w:val="a3"/>
              <w:pBdr>
                <w:bottom w:val="none" w:sz="0" w:space="0" w:color="auto"/>
              </w:pBdr>
              <w:tabs>
                <w:tab w:val="left" w:pos="2155"/>
              </w:tabs>
              <w:overflowPunct w:val="0"/>
              <w:autoSpaceDE w:val="0"/>
              <w:autoSpaceDN w:val="0"/>
              <w:adjustRightInd w:val="0"/>
              <w:spacing w:after="180"/>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105-e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Pr>
                <w:rFonts w:ascii="Arial" w:eastAsia="宋体" w:hAnsi="Arial" w:cs="Arial"/>
                <w:b/>
                <w:sz w:val="24"/>
                <w:lang w:val="en-GB" w:eastAsia="ko-KR"/>
              </w:rPr>
              <w:tab/>
            </w:r>
            <w:r w:rsidRPr="00516C00">
              <w:rPr>
                <w:rFonts w:ascii="Arial" w:eastAsia="宋体" w:hAnsi="Arial" w:cs="Arial"/>
                <w:b/>
                <w:sz w:val="24"/>
                <w:lang w:val="en-GB" w:eastAsia="ko-KR"/>
              </w:rPr>
              <w:t>R4-221</w:t>
            </w:r>
            <w:r>
              <w:rPr>
                <w:rFonts w:ascii="Arial" w:eastAsia="宋体" w:hAnsi="Arial" w:cs="Arial"/>
                <w:b/>
                <w:sz w:val="24"/>
                <w:lang w:val="en-GB" w:eastAsia="ko-KR"/>
              </w:rPr>
              <w:t>xxxx</w:t>
            </w:r>
          </w:p>
          <w:p w:rsidR="0019572A" w:rsidRPr="0019572A" w:rsidRDefault="0019572A" w:rsidP="0019572A">
            <w:pPr>
              <w:pStyle w:val="a3"/>
              <w:pBdr>
                <w:bottom w:val="none" w:sz="0" w:space="0" w:color="auto"/>
              </w:pBdr>
              <w:tabs>
                <w:tab w:val="left" w:pos="2155"/>
              </w:tabs>
              <w:overflowPunct w:val="0"/>
              <w:autoSpaceDE w:val="0"/>
              <w:autoSpaceDN w:val="0"/>
              <w:adjustRightInd w:val="0"/>
              <w:spacing w:after="180"/>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Pr="00902E98">
              <w:rPr>
                <w:rFonts w:ascii="Arial" w:eastAsia="宋体" w:hAnsi="Arial" w:cs="Arial"/>
                <w:b/>
                <w:sz w:val="24"/>
                <w:lang w:val="en-GB" w:eastAsia="ko-KR"/>
              </w:rPr>
              <w:t>,</w:t>
            </w:r>
            <w:r>
              <w:rPr>
                <w:rFonts w:ascii="Arial" w:eastAsia="宋体" w:hAnsi="Arial" w:cs="Arial"/>
                <w:b/>
                <w:sz w:val="24"/>
                <w:lang w:val="en-GB" w:eastAsia="ko-KR"/>
              </w:rPr>
              <w:t xml:space="preserve"> France,</w:t>
            </w:r>
            <w:r w:rsidRPr="00902E98">
              <w:rPr>
                <w:rFonts w:ascii="Arial" w:eastAsia="宋体" w:hAnsi="Arial" w:cs="Arial"/>
                <w:b/>
                <w:sz w:val="24"/>
                <w:lang w:val="en-GB" w:eastAsia="ko-KR"/>
              </w:rPr>
              <w:t xml:space="preserve"> </w:t>
            </w:r>
            <w:r>
              <w:rPr>
                <w:rFonts w:ascii="Arial" w:eastAsia="宋体" w:hAnsi="Arial" w:cs="Arial"/>
                <w:b/>
                <w:sz w:val="24"/>
                <w:lang w:val="en-GB" w:eastAsia="ko-KR"/>
              </w:rPr>
              <w:t>14</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Nov. </w:t>
            </w:r>
            <w:r w:rsidRPr="00902E98">
              <w:rPr>
                <w:rFonts w:ascii="Arial" w:eastAsia="宋体" w:hAnsi="Arial" w:cs="Arial"/>
                <w:b/>
                <w:sz w:val="24"/>
                <w:lang w:val="en-GB" w:eastAsia="ko-KR"/>
              </w:rPr>
              <w:t xml:space="preserve">– </w:t>
            </w:r>
            <w:r>
              <w:rPr>
                <w:rFonts w:ascii="Arial" w:eastAsia="宋体" w:hAnsi="Arial" w:cs="Arial"/>
                <w:b/>
                <w:sz w:val="24"/>
                <w:lang w:val="en-GB" w:eastAsia="ko-KR"/>
              </w:rPr>
              <w:t>18</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Nov</w:t>
            </w:r>
            <w:r>
              <w:rPr>
                <w:rFonts w:ascii="Arial" w:eastAsia="宋体" w:hAnsi="Arial" w:cs="Arial" w:hint="eastAsia"/>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19572A" w:rsidRPr="00454585" w:rsidRDefault="0019572A" w:rsidP="0019572A">
            <w:pPr>
              <w:pStyle w:val="af1"/>
            </w:pPr>
            <w:r w:rsidRPr="00454585">
              <w:t>Title:</w:t>
            </w:r>
            <w:r w:rsidRPr="00454585">
              <w:tab/>
            </w:r>
            <w:r w:rsidRPr="0019572A">
              <w:rPr>
                <w:b w:val="0"/>
                <w:bCs w:val="0"/>
              </w:rPr>
              <w:t xml:space="preserve">Reply </w:t>
            </w:r>
            <w:r w:rsidRPr="006F30A0">
              <w:rPr>
                <w:b w:val="0"/>
                <w:bCs w:val="0"/>
              </w:rPr>
              <w:t xml:space="preserve">LS on </w:t>
            </w:r>
            <w:r>
              <w:rPr>
                <w:b w:val="0"/>
                <w:bCs w:val="0"/>
              </w:rPr>
              <w:t>L1 intr</w:t>
            </w:r>
            <w:r w:rsidRPr="001819D7">
              <w:rPr>
                <w:b w:val="0"/>
                <w:bCs w:val="0"/>
              </w:rPr>
              <w:t>a- and inter- fre</w:t>
            </w:r>
            <w:r>
              <w:rPr>
                <w:b w:val="0"/>
                <w:bCs w:val="0"/>
              </w:rPr>
              <w:t xml:space="preserve">quency measurement for </w:t>
            </w:r>
            <w:r w:rsidRPr="006F30A0">
              <w:rPr>
                <w:b w:val="0"/>
                <w:bCs w:val="0"/>
              </w:rPr>
              <w:t>L1/L2-based inter-cell mobility</w:t>
            </w:r>
          </w:p>
          <w:p w:rsidR="0019572A" w:rsidRPr="00454585" w:rsidRDefault="0019572A" w:rsidP="0019572A">
            <w:pPr>
              <w:pStyle w:val="af1"/>
              <w:spacing w:before="0" w:after="0"/>
            </w:pPr>
            <w:r w:rsidRPr="00454585">
              <w:t>Response to:</w:t>
            </w:r>
            <w:r w:rsidRPr="00454585">
              <w:tab/>
            </w:r>
          </w:p>
          <w:p w:rsidR="0019572A" w:rsidRPr="00454585" w:rsidRDefault="0019572A" w:rsidP="0019572A">
            <w:pPr>
              <w:pStyle w:val="af1"/>
              <w:spacing w:before="0" w:after="0"/>
            </w:pPr>
            <w:r w:rsidRPr="00454585">
              <w:t>Release:</w:t>
            </w:r>
            <w:r w:rsidRPr="00454585">
              <w:tab/>
            </w:r>
            <w:r w:rsidRPr="006F30A0">
              <w:rPr>
                <w:b w:val="0"/>
                <w:bCs w:val="0"/>
              </w:rPr>
              <w:t>Rel-18</w:t>
            </w:r>
          </w:p>
          <w:p w:rsidR="0019572A" w:rsidRPr="000F4E43" w:rsidRDefault="0019572A" w:rsidP="0019572A">
            <w:pPr>
              <w:pStyle w:val="af1"/>
              <w:spacing w:before="0" w:after="0"/>
            </w:pPr>
            <w:r w:rsidRPr="000F4E43">
              <w:t>Work Item:</w:t>
            </w:r>
            <w:r w:rsidRPr="000F4E43">
              <w:tab/>
            </w:r>
            <w:r w:rsidRPr="006F30A0">
              <w:rPr>
                <w:b w:val="0"/>
                <w:bCs w:val="0"/>
              </w:rPr>
              <w:t>NR_mob_enh2-Core</w:t>
            </w:r>
          </w:p>
          <w:p w:rsidR="0019572A" w:rsidRPr="000F4E43" w:rsidRDefault="0019572A" w:rsidP="0019572A">
            <w:pPr>
              <w:spacing w:after="60"/>
              <w:ind w:left="1985" w:hanging="1985"/>
              <w:rPr>
                <w:rFonts w:ascii="Arial" w:hAnsi="Arial" w:cs="Arial"/>
                <w:b/>
              </w:rPr>
            </w:pPr>
          </w:p>
          <w:p w:rsidR="0019572A" w:rsidRPr="00454585" w:rsidRDefault="0019572A" w:rsidP="0019572A">
            <w:pPr>
              <w:pStyle w:val="Source"/>
              <w:spacing w:after="0"/>
            </w:pPr>
            <w:r w:rsidRPr="00454585">
              <w:t>Source:</w:t>
            </w:r>
            <w:r>
              <w:tab/>
            </w:r>
            <w:r w:rsidRPr="003E1692">
              <w:rPr>
                <w:b w:val="0"/>
              </w:rPr>
              <w:t>RAN</w:t>
            </w:r>
            <w:r>
              <w:rPr>
                <w:b w:val="0"/>
              </w:rPr>
              <w:t>4</w:t>
            </w:r>
          </w:p>
          <w:p w:rsidR="0019572A" w:rsidRPr="00454585" w:rsidRDefault="0019572A" w:rsidP="0019572A">
            <w:pPr>
              <w:pStyle w:val="Source"/>
              <w:spacing w:after="0"/>
            </w:pPr>
            <w:r w:rsidRPr="00454585">
              <w:t>To:</w:t>
            </w:r>
            <w:r w:rsidRPr="00454585">
              <w:tab/>
            </w:r>
            <w:r>
              <w:rPr>
                <w:b w:val="0"/>
                <w:bCs/>
              </w:rPr>
              <w:t>RAN1</w:t>
            </w:r>
          </w:p>
          <w:p w:rsidR="0019572A" w:rsidRPr="000F4E43" w:rsidRDefault="0019572A" w:rsidP="0019572A">
            <w:pPr>
              <w:pStyle w:val="Source"/>
              <w:spacing w:after="0"/>
            </w:pPr>
            <w:r w:rsidRPr="000F4E43">
              <w:t>Cc:</w:t>
            </w:r>
            <w:r w:rsidRPr="000F4E43">
              <w:tab/>
            </w:r>
          </w:p>
          <w:p w:rsidR="0019572A" w:rsidRPr="000F4E43" w:rsidRDefault="0019572A" w:rsidP="0019572A">
            <w:pPr>
              <w:spacing w:after="60"/>
              <w:ind w:left="1985" w:hanging="1985"/>
              <w:rPr>
                <w:rFonts w:ascii="Arial" w:hAnsi="Arial" w:cs="Arial"/>
                <w:bCs/>
              </w:rPr>
            </w:pPr>
          </w:p>
          <w:p w:rsidR="0019572A" w:rsidRPr="000F4E43" w:rsidRDefault="0019572A" w:rsidP="0019572A">
            <w:pPr>
              <w:tabs>
                <w:tab w:val="left" w:pos="2268"/>
              </w:tabs>
              <w:rPr>
                <w:rFonts w:ascii="Arial" w:hAnsi="Arial" w:cs="Arial"/>
                <w:bCs/>
              </w:rPr>
            </w:pPr>
            <w:r w:rsidRPr="000F4E43">
              <w:rPr>
                <w:rFonts w:ascii="Arial" w:hAnsi="Arial" w:cs="Arial"/>
                <w:b/>
              </w:rPr>
              <w:lastRenderedPageBreak/>
              <w:t>Contact Person:</w:t>
            </w:r>
            <w:r w:rsidRPr="000F4E43">
              <w:rPr>
                <w:rFonts w:ascii="Arial" w:hAnsi="Arial" w:cs="Arial"/>
                <w:bCs/>
              </w:rPr>
              <w:tab/>
            </w:r>
          </w:p>
          <w:p w:rsidR="0019572A" w:rsidRPr="000F4E43" w:rsidRDefault="0019572A" w:rsidP="0019572A">
            <w:pPr>
              <w:pStyle w:val="Contact"/>
              <w:tabs>
                <w:tab w:val="clear" w:pos="2268"/>
              </w:tabs>
              <w:rPr>
                <w:bCs/>
              </w:rPr>
            </w:pPr>
            <w:r w:rsidRPr="000F4E43">
              <w:t>Name:</w:t>
            </w:r>
            <w:r w:rsidRPr="000F4E43">
              <w:rPr>
                <w:bCs/>
              </w:rPr>
              <w:tab/>
            </w:r>
            <w:r>
              <w:rPr>
                <w:b w:val="0"/>
              </w:rPr>
              <w:t>Xuhua Tao</w:t>
            </w:r>
          </w:p>
          <w:p w:rsidR="0019572A" w:rsidRPr="0019572A" w:rsidRDefault="0019572A" w:rsidP="0019572A">
            <w:pPr>
              <w:pStyle w:val="Contact"/>
              <w:tabs>
                <w:tab w:val="clear" w:pos="2268"/>
              </w:tabs>
              <w:rPr>
                <w:b w:val="0"/>
              </w:rPr>
            </w:pPr>
            <w:r w:rsidRPr="00454585">
              <w:t>E-mail Address:</w:t>
            </w:r>
            <w:r w:rsidRPr="00454585">
              <w:rPr>
                <w:bCs/>
              </w:rPr>
              <w:tab/>
            </w:r>
            <w:r>
              <w:rPr>
                <w:b w:val="0"/>
              </w:rPr>
              <w:t>taoxuhua@xiaomi.com</w:t>
            </w:r>
          </w:p>
          <w:p w:rsidR="0019572A" w:rsidRPr="000F4E43" w:rsidRDefault="0019572A" w:rsidP="0019572A">
            <w:pPr>
              <w:spacing w:after="60"/>
              <w:ind w:left="1985" w:hanging="1985"/>
              <w:rPr>
                <w:rFonts w:ascii="Arial" w:hAnsi="Arial" w:cs="Arial"/>
                <w:b/>
              </w:rPr>
            </w:pPr>
          </w:p>
          <w:p w:rsidR="0019572A" w:rsidRPr="0019572A" w:rsidRDefault="0019572A" w:rsidP="0019572A">
            <w:pPr>
              <w:tabs>
                <w:tab w:val="left" w:pos="2165"/>
              </w:tabs>
              <w:rPr>
                <w:rFonts w:ascii="Arial" w:hAnsi="Arial" w:cs="Arial"/>
                <w:bCs/>
              </w:rPr>
            </w:pPr>
            <w:r w:rsidRPr="0019572A">
              <w:rPr>
                <w:rFonts w:ascii="Arial" w:hAnsi="Arial" w:cs="Arial"/>
                <w:b/>
                <w:sz w:val="20"/>
              </w:rPr>
              <w:t>Send any reply LS to:</w:t>
            </w:r>
            <w:r w:rsidRPr="0019572A">
              <w:rPr>
                <w:rFonts w:ascii="Arial" w:hAnsi="Arial" w:cs="Arial"/>
                <w:b/>
                <w:sz w:val="20"/>
              </w:rPr>
              <w:tab/>
              <w:t xml:space="preserve">3GPP Liaisons Coordinator, </w:t>
            </w:r>
            <w:hyperlink r:id="rId8" w:history="1">
              <w:r w:rsidRPr="0019572A">
                <w:rPr>
                  <w:rStyle w:val="af0"/>
                  <w:rFonts w:ascii="Arial" w:hAnsi="Arial" w:cs="Arial"/>
                  <w:b/>
                  <w:sz w:val="20"/>
                </w:rPr>
                <w:t>mailto:3GPPLiaison@etsi.org</w:t>
              </w:r>
            </w:hyperlink>
            <w:r w:rsidRPr="000F4E43">
              <w:rPr>
                <w:rFonts w:ascii="Arial" w:hAnsi="Arial" w:cs="Arial"/>
                <w:b/>
              </w:rPr>
              <w:t xml:space="preserve"> </w:t>
            </w:r>
            <w:r>
              <w:rPr>
                <w:rFonts w:ascii="Arial" w:hAnsi="Arial" w:cs="Arial"/>
                <w:bCs/>
              </w:rPr>
              <w:tab/>
            </w:r>
          </w:p>
          <w:p w:rsidR="0019572A" w:rsidRPr="000F4E43" w:rsidRDefault="0019572A" w:rsidP="0019572A">
            <w:pPr>
              <w:pStyle w:val="af1"/>
              <w:ind w:left="0" w:firstLine="0"/>
            </w:pPr>
            <w:r w:rsidRPr="000F4E43">
              <w:t>Attachments:</w:t>
            </w:r>
            <w:r w:rsidRPr="000F4E43">
              <w:tab/>
            </w:r>
            <w:r w:rsidRPr="00454585">
              <w:t>None</w:t>
            </w:r>
          </w:p>
          <w:p w:rsidR="0019572A" w:rsidRPr="000F4E43" w:rsidRDefault="0019572A" w:rsidP="0019572A">
            <w:pPr>
              <w:pBdr>
                <w:bottom w:val="single" w:sz="4" w:space="1" w:color="auto"/>
              </w:pBdr>
              <w:rPr>
                <w:rFonts w:ascii="Arial" w:hAnsi="Arial" w:cs="Arial"/>
              </w:rPr>
            </w:pPr>
          </w:p>
          <w:p w:rsidR="0019572A" w:rsidRPr="000F4E43" w:rsidRDefault="0019572A" w:rsidP="0019572A">
            <w:pPr>
              <w:rPr>
                <w:rFonts w:ascii="Arial" w:hAnsi="Arial" w:cs="Arial"/>
              </w:rPr>
            </w:pPr>
          </w:p>
          <w:p w:rsidR="0019572A" w:rsidRPr="000F4E43" w:rsidRDefault="0019572A" w:rsidP="0019572A">
            <w:pPr>
              <w:spacing w:after="120"/>
              <w:rPr>
                <w:rFonts w:ascii="Arial" w:hAnsi="Arial" w:cs="Arial"/>
                <w:b/>
              </w:rPr>
            </w:pPr>
            <w:r w:rsidRPr="000F4E43">
              <w:rPr>
                <w:rFonts w:ascii="Arial" w:hAnsi="Arial" w:cs="Arial"/>
                <w:b/>
              </w:rPr>
              <w:t>1. Overall Description:</w:t>
            </w:r>
          </w:p>
          <w:p w:rsidR="00731B08" w:rsidRDefault="00731B08" w:rsidP="00731B08">
            <w:pPr>
              <w:rPr>
                <w:lang w:val="en-GB" w:eastAsia="en-US"/>
              </w:rPr>
            </w:pPr>
            <w:r w:rsidRPr="0019572A">
              <w:rPr>
                <w:rFonts w:ascii="Times New Roman" w:hAnsi="Times New Roman" w:cs="Times New Roman"/>
                <w:bCs/>
                <w:sz w:val="20"/>
              </w:rPr>
              <w:t>RAN4 th</w:t>
            </w:r>
            <w:r>
              <w:rPr>
                <w:rFonts w:ascii="Times New Roman" w:hAnsi="Times New Roman" w:cs="Times New Roman"/>
                <w:bCs/>
                <w:sz w:val="20"/>
              </w:rPr>
              <w:t xml:space="preserve">anks RAN1 for the LS on </w:t>
            </w:r>
            <w:r w:rsidRPr="0019572A">
              <w:rPr>
                <w:rFonts w:ascii="Times New Roman" w:hAnsi="Times New Roman" w:cs="Times New Roman"/>
                <w:bCs/>
                <w:sz w:val="20"/>
              </w:rPr>
              <w:t xml:space="preserve">LS on L1 intra- and inter- frequency measurement </w:t>
            </w:r>
            <w:r>
              <w:rPr>
                <w:rFonts w:ascii="Times New Roman" w:hAnsi="Times New Roman" w:cs="Times New Roman"/>
                <w:bCs/>
                <w:sz w:val="20"/>
              </w:rPr>
              <w:t xml:space="preserve">and configurations </w:t>
            </w:r>
            <w:r w:rsidRPr="0019572A">
              <w:rPr>
                <w:rFonts w:ascii="Times New Roman" w:hAnsi="Times New Roman" w:cs="Times New Roman"/>
                <w:bCs/>
                <w:sz w:val="20"/>
              </w:rPr>
              <w:t>for L1/L2-based inter-cell mobility</w:t>
            </w:r>
            <w:r>
              <w:rPr>
                <w:rFonts w:ascii="Times New Roman" w:hAnsi="Times New Roman" w:cs="Times New Roman"/>
                <w:bCs/>
                <w:sz w:val="20"/>
              </w:rPr>
              <w:t>. RAN4 has discussed Question 1 and Question 2 and made the following consensus.</w:t>
            </w:r>
          </w:p>
          <w:p w:rsidR="00731B08" w:rsidRDefault="00731B08" w:rsidP="00731B08">
            <w:pPr>
              <w:rPr>
                <w:rFonts w:ascii="Times New Roman" w:hAnsi="Times New Roman" w:cs="Times New Roman"/>
                <w:bCs/>
                <w:sz w:val="20"/>
              </w:rPr>
            </w:pPr>
            <w:bookmarkStart w:id="2" w:name="_Hlk116971447"/>
            <w:r w:rsidRPr="0019572A">
              <w:rPr>
                <w:rFonts w:ascii="Times New Roman" w:hAnsi="Times New Roman" w:cs="Times New Roman"/>
                <w:b/>
                <w:sz w:val="20"/>
              </w:rPr>
              <w:t xml:space="preserve">Question 1 (to RAN4): </w:t>
            </w:r>
            <w:r w:rsidRPr="0019572A">
              <w:rPr>
                <w:rFonts w:ascii="Times New Roman" w:hAnsi="Times New Roman" w:cs="Times New Roman"/>
                <w:bCs/>
                <w:sz w:val="20"/>
              </w:rPr>
              <w:t>As mentioned in this agreement, while RAN1 assumes Rel-17 ICBM CSI measurement as starting point for L1 intra-frequency measurement for Rel-18 L1/L2 mobility, RAN1 wonders if the restriction on e.g., SFN offset alignment, BWP setting</w:t>
            </w:r>
            <w:r w:rsidRPr="0019572A">
              <w:rPr>
                <w:rFonts w:ascii="Times New Roman" w:hAnsi="Times New Roman" w:cs="Times New Roman"/>
                <w:sz w:val="20"/>
              </w:rPr>
              <w:t>, i.e. non-serving cell SSB should be covered by serving cell active BWP,</w:t>
            </w:r>
            <w:r w:rsidRPr="0019572A">
              <w:rPr>
                <w:rFonts w:ascii="Times New Roman" w:hAnsi="Times New Roman" w:cs="Times New Roman"/>
                <w:bCs/>
                <w:sz w:val="20"/>
              </w:rPr>
              <w:t xml:space="preserve"> and Rx timing difference, etc, described in 9.13.2 of TS38.133 for intra-frequency L1 non-serving measurement can be relaxed or no</w:t>
            </w:r>
            <w:bookmarkEnd w:id="2"/>
            <w:r>
              <w:rPr>
                <w:rFonts w:ascii="Times New Roman" w:hAnsi="Times New Roman" w:cs="Times New Roman"/>
                <w:bCs/>
                <w:sz w:val="20"/>
              </w:rPr>
              <w:t>t.</w:t>
            </w:r>
          </w:p>
          <w:p w:rsidR="00731B08" w:rsidRDefault="00731B08" w:rsidP="00731B08">
            <w:pPr>
              <w:rPr>
                <w:rFonts w:ascii="Times New Roman" w:hAnsi="Times New Roman" w:cs="Times New Roman"/>
                <w:bCs/>
                <w:sz w:val="20"/>
              </w:rPr>
            </w:pPr>
            <w:r w:rsidRPr="007E7AAB">
              <w:rPr>
                <w:rFonts w:ascii="Times New Roman" w:hAnsi="Times New Roman" w:cs="Times New Roman"/>
                <w:b/>
                <w:bCs/>
                <w:sz w:val="20"/>
              </w:rPr>
              <w:t xml:space="preserve">[RAN4]: </w:t>
            </w:r>
            <w:r>
              <w:rPr>
                <w:rFonts w:ascii="Times New Roman" w:hAnsi="Times New Roman" w:cs="Times New Roman"/>
                <w:bCs/>
                <w:sz w:val="20"/>
              </w:rPr>
              <w:t xml:space="preserve">RAN4 has discussed and concluded on the restrictions defined in 9.13.2 of TS38.133 </w:t>
            </w:r>
            <w:r w:rsidRPr="00731B08">
              <w:rPr>
                <w:rFonts w:ascii="Times New Roman" w:hAnsi="Times New Roman" w:cs="Times New Roman"/>
                <w:bCs/>
                <w:sz w:val="20"/>
              </w:rPr>
              <w:t xml:space="preserve">for intra-frequency L1 non-serving measurement </w:t>
            </w:r>
            <w:r>
              <w:rPr>
                <w:rFonts w:ascii="Times New Roman" w:hAnsi="Times New Roman" w:cs="Times New Roman"/>
                <w:bCs/>
                <w:sz w:val="20"/>
              </w:rPr>
              <w:t>as follows:</w:t>
            </w:r>
          </w:p>
          <w:p w:rsidR="00731B08" w:rsidRPr="00731B08" w:rsidRDefault="00731B08" w:rsidP="00731B08">
            <w:pPr>
              <w:pStyle w:val="a7"/>
              <w:numPr>
                <w:ilvl w:val="0"/>
                <w:numId w:val="18"/>
              </w:numPr>
            </w:pPr>
            <w:r>
              <w:rPr>
                <w:bCs/>
                <w:sz w:val="20"/>
              </w:rPr>
              <w:t xml:space="preserve">RAN4 </w:t>
            </w:r>
            <w:r w:rsidRPr="00731B08">
              <w:rPr>
                <w:bCs/>
                <w:sz w:val="20"/>
              </w:rPr>
              <w:t xml:space="preserve">to confirm the following restrictions cannot be relaxed </w:t>
            </w:r>
          </w:p>
          <w:p w:rsidR="00731B08" w:rsidRPr="00731B08" w:rsidRDefault="00731B08" w:rsidP="00731B08">
            <w:pPr>
              <w:pStyle w:val="a7"/>
              <w:numPr>
                <w:ilvl w:val="0"/>
                <w:numId w:val="19"/>
              </w:numPr>
              <w:ind w:left="891"/>
              <w:rPr>
                <w:bCs/>
                <w:sz w:val="20"/>
              </w:rPr>
            </w:pPr>
            <w:r w:rsidRPr="00731B08">
              <w:rPr>
                <w:bCs/>
                <w:sz w:val="20"/>
              </w:rPr>
              <w:t>SFN alignment, e.g. the SSB of NSC has the same ‘sfn-SSB-Offset’ as the SSB of the serving cell.</w:t>
            </w:r>
          </w:p>
          <w:p w:rsidR="00731B08" w:rsidRPr="00731B08" w:rsidRDefault="00731B08" w:rsidP="00731B08">
            <w:pPr>
              <w:pStyle w:val="a7"/>
              <w:numPr>
                <w:ilvl w:val="0"/>
                <w:numId w:val="19"/>
              </w:numPr>
              <w:ind w:left="891"/>
              <w:rPr>
                <w:bCs/>
                <w:sz w:val="20"/>
              </w:rPr>
            </w:pPr>
            <w:r w:rsidRPr="00731B08">
              <w:rPr>
                <w:bCs/>
                <w:sz w:val="20"/>
              </w:rPr>
              <w:t>Rx timing difference, e.g. the timing difference of arrival at UE between the SSBs of serving cell and cell with different PCI is less than CP length of the corresponding SCS.</w:t>
            </w:r>
          </w:p>
          <w:p w:rsidR="00731B08" w:rsidRDefault="00E416AF" w:rsidP="00E416AF">
            <w:pPr>
              <w:pStyle w:val="a7"/>
              <w:numPr>
                <w:ilvl w:val="0"/>
                <w:numId w:val="18"/>
              </w:numPr>
              <w:rPr>
                <w:bCs/>
                <w:sz w:val="20"/>
              </w:rPr>
            </w:pPr>
            <w:r>
              <w:rPr>
                <w:bCs/>
                <w:sz w:val="20"/>
              </w:rPr>
              <w:t xml:space="preserve">RAN4 </w:t>
            </w:r>
            <w:r w:rsidRPr="00731B08">
              <w:rPr>
                <w:bCs/>
                <w:sz w:val="20"/>
              </w:rPr>
              <w:t>to confirm the restriction</w:t>
            </w:r>
            <w:r>
              <w:t xml:space="preserve"> </w:t>
            </w:r>
            <w:r>
              <w:rPr>
                <w:bCs/>
                <w:sz w:val="20"/>
              </w:rPr>
              <w:t>BWP setting (</w:t>
            </w:r>
            <w:r w:rsidRPr="00E416AF">
              <w:rPr>
                <w:bCs/>
                <w:sz w:val="20"/>
              </w:rPr>
              <w:t>e.g. the SSB from the cell with different PCI completely contained in the active BWP or associated with</w:t>
            </w:r>
            <w:r>
              <w:rPr>
                <w:bCs/>
                <w:sz w:val="20"/>
              </w:rPr>
              <w:t xml:space="preserve"> initial downlink BWP of the UE) can</w:t>
            </w:r>
            <w:r w:rsidRPr="00E416AF">
              <w:rPr>
                <w:bCs/>
                <w:sz w:val="20"/>
              </w:rPr>
              <w:t xml:space="preserve"> be relaxed if the measurement gap for L1-RSRP measurement is introduced in Rel-18 L1/L2 based inter-cell mobility.</w:t>
            </w:r>
          </w:p>
          <w:p w:rsidR="00E416AF" w:rsidRPr="00E416AF" w:rsidRDefault="00E416AF" w:rsidP="00E416AF">
            <w:pPr>
              <w:rPr>
                <w:bCs/>
                <w:sz w:val="20"/>
              </w:rPr>
            </w:pPr>
          </w:p>
          <w:p w:rsidR="00731B08" w:rsidRPr="00731B08" w:rsidRDefault="00731B08" w:rsidP="0019572A">
            <w:pPr>
              <w:rPr>
                <w:rFonts w:ascii="Times New Roman" w:hAnsi="Times New Roman" w:cs="Times New Roman"/>
                <w:sz w:val="20"/>
                <w:lang w:eastAsia="ja-JP"/>
              </w:rPr>
            </w:pPr>
            <w:r w:rsidRPr="00731B08">
              <w:rPr>
                <w:rFonts w:ascii="Times New Roman" w:hAnsi="Times New Roman" w:cs="Times New Roman"/>
                <w:b/>
                <w:bCs/>
                <w:sz w:val="20"/>
                <w:lang w:eastAsia="ja-JP"/>
              </w:rPr>
              <w:t xml:space="preserve">Question 2 (to RAN4): </w:t>
            </w:r>
            <w:r w:rsidRPr="00731B08">
              <w:rPr>
                <w:rFonts w:ascii="Times New Roman" w:hAnsi="Times New Roman" w:cs="Times New Roman"/>
                <w:sz w:val="20"/>
                <w:lang w:eastAsia="ja-JP"/>
              </w:rPr>
              <w:t>As mentioned in this agreement, RAN1 would like to ask RAN4 to confirm our understanding that the supported scenarios not included in intra-frequency are regarded as inter-frequency for L1 measurement, which includes at least the following scenarios:</w:t>
            </w:r>
          </w:p>
          <w:p w:rsidR="00731B08" w:rsidRPr="00731B08" w:rsidRDefault="00731B08" w:rsidP="00731B08">
            <w:pPr>
              <w:pStyle w:val="a3"/>
              <w:widowControl/>
              <w:numPr>
                <w:ilvl w:val="0"/>
                <w:numId w:val="12"/>
              </w:numPr>
              <w:pBdr>
                <w:bottom w:val="none" w:sz="0" w:space="0" w:color="auto"/>
              </w:pBdr>
              <w:tabs>
                <w:tab w:val="clear" w:pos="4153"/>
                <w:tab w:val="clear" w:pos="8306"/>
                <w:tab w:val="right" w:pos="426"/>
              </w:tabs>
              <w:snapToGrid/>
              <w:jc w:val="both"/>
              <w:rPr>
                <w:rFonts w:ascii="Times New Roman" w:hAnsi="Times New Roman" w:cs="Times New Roman"/>
                <w:sz w:val="20"/>
                <w:lang w:eastAsia="ja-JP"/>
              </w:rPr>
            </w:pPr>
            <w:r w:rsidRPr="00731B08">
              <w:rPr>
                <w:rFonts w:ascii="Times New Roman" w:hAnsi="Times New Roman" w:cs="Times New Roman"/>
                <w:sz w:val="20"/>
                <w:lang w:eastAsia="ja-JP"/>
              </w:rPr>
              <w:t>The frequency of the measured RS not covered by any of the active BWPs of SpCell and Scells configured for a UE, but covered by some of the configured BWPs of SpCell and Scells configured for a UE.</w:t>
            </w:r>
          </w:p>
          <w:p w:rsidR="00731B08" w:rsidRPr="00731B08" w:rsidRDefault="00731B08" w:rsidP="00731B08">
            <w:pPr>
              <w:pStyle w:val="a3"/>
              <w:widowControl/>
              <w:numPr>
                <w:ilvl w:val="0"/>
                <w:numId w:val="12"/>
              </w:numPr>
              <w:pBdr>
                <w:bottom w:val="none" w:sz="0" w:space="0" w:color="auto"/>
              </w:pBdr>
              <w:tabs>
                <w:tab w:val="clear" w:pos="4153"/>
                <w:tab w:val="clear" w:pos="8306"/>
                <w:tab w:val="right" w:pos="426"/>
              </w:tabs>
              <w:snapToGrid/>
              <w:jc w:val="both"/>
              <w:rPr>
                <w:rFonts w:ascii="Times New Roman" w:hAnsi="Times New Roman" w:cs="Times New Roman"/>
                <w:sz w:val="20"/>
                <w:lang w:eastAsia="ja-JP"/>
              </w:rPr>
            </w:pPr>
            <w:r w:rsidRPr="00731B08">
              <w:rPr>
                <w:rFonts w:ascii="Times New Roman" w:hAnsi="Times New Roman" w:cs="Times New Roman"/>
                <w:sz w:val="20"/>
                <w:lang w:eastAsia="ja-JP"/>
              </w:rPr>
              <w:t>The frequency of the measured RS not covered by any of the configured BWPs of SpCell and S</w:t>
            </w:r>
            <w:r w:rsidR="007E7AAB">
              <w:rPr>
                <w:rFonts w:ascii="Times New Roman" w:hAnsi="Times New Roman" w:cs="Times New Roman"/>
                <w:sz w:val="20"/>
                <w:lang w:eastAsia="ja-JP"/>
              </w:rPr>
              <w:t>C</w:t>
            </w:r>
            <w:r w:rsidRPr="00731B08">
              <w:rPr>
                <w:rFonts w:ascii="Times New Roman" w:hAnsi="Times New Roman" w:cs="Times New Roman"/>
                <w:sz w:val="20"/>
                <w:lang w:eastAsia="ja-JP"/>
              </w:rPr>
              <w:t>ells configured for a UE</w:t>
            </w:r>
            <w:r w:rsidR="007E7AAB">
              <w:rPr>
                <w:rFonts w:ascii="Times New Roman" w:hAnsi="Times New Roman" w:cs="Times New Roman"/>
                <w:sz w:val="20"/>
                <w:lang w:eastAsia="ja-JP"/>
              </w:rPr>
              <w:t>.</w:t>
            </w:r>
          </w:p>
          <w:p w:rsidR="007E7AAB" w:rsidRPr="007E7AAB" w:rsidRDefault="00731B08" w:rsidP="007E7AAB">
            <w:pPr>
              <w:rPr>
                <w:rFonts w:ascii="Times New Roman" w:hAnsi="Times New Roman" w:cs="Times New Roman"/>
                <w:bCs/>
                <w:sz w:val="20"/>
              </w:rPr>
            </w:pPr>
            <w:r w:rsidRPr="007E7AAB">
              <w:rPr>
                <w:rFonts w:ascii="Times New Roman" w:hAnsi="Times New Roman" w:cs="Times New Roman" w:hint="eastAsia"/>
                <w:b/>
                <w:bCs/>
                <w:sz w:val="20"/>
              </w:rPr>
              <w:t>[</w:t>
            </w:r>
            <w:r w:rsidRPr="007E7AAB">
              <w:rPr>
                <w:rFonts w:ascii="Times New Roman" w:hAnsi="Times New Roman" w:cs="Times New Roman"/>
                <w:b/>
                <w:bCs/>
                <w:sz w:val="20"/>
              </w:rPr>
              <w:t>RAN4]:</w:t>
            </w:r>
            <w:r w:rsidR="007E7AAB">
              <w:t xml:space="preserve"> </w:t>
            </w:r>
            <w:r w:rsidR="007E7AAB" w:rsidRPr="007E7AAB">
              <w:rPr>
                <w:rFonts w:ascii="Times New Roman" w:hAnsi="Times New Roman" w:cs="Times New Roman"/>
                <w:bCs/>
                <w:sz w:val="20"/>
              </w:rPr>
              <w:t>RAN4 to confirm that the supported scenarios not included in intra-frequency are regarded as inter-frequency for L1 measurement, which includes at least the following scenarios:</w:t>
            </w:r>
          </w:p>
          <w:p w:rsidR="007E7AAB" w:rsidRPr="007E7AAB" w:rsidRDefault="007E7AAB" w:rsidP="007E7AAB">
            <w:pPr>
              <w:pStyle w:val="a3"/>
              <w:widowControl/>
              <w:numPr>
                <w:ilvl w:val="0"/>
                <w:numId w:val="12"/>
              </w:numPr>
              <w:pBdr>
                <w:bottom w:val="none" w:sz="0" w:space="0" w:color="auto"/>
              </w:pBdr>
              <w:tabs>
                <w:tab w:val="clear" w:pos="4153"/>
                <w:tab w:val="clear" w:pos="8306"/>
                <w:tab w:val="right" w:pos="426"/>
              </w:tabs>
              <w:snapToGrid/>
              <w:jc w:val="both"/>
              <w:rPr>
                <w:rFonts w:ascii="Times New Roman" w:hAnsi="Times New Roman" w:cs="Times New Roman"/>
                <w:sz w:val="20"/>
                <w:lang w:eastAsia="ja-JP"/>
              </w:rPr>
            </w:pPr>
            <w:r w:rsidRPr="007E7AAB">
              <w:rPr>
                <w:rFonts w:ascii="Times New Roman" w:hAnsi="Times New Roman" w:cs="Times New Roman"/>
                <w:sz w:val="20"/>
                <w:lang w:eastAsia="ja-JP"/>
              </w:rPr>
              <w:t>The frequency of the measured RS not covered by any of the active BWPs of SpCell and Scells configured for a UE, but covered by some of the configured BWPs of SpCell and Scells configured for a UE</w:t>
            </w:r>
            <w:r>
              <w:rPr>
                <w:rFonts w:ascii="Times New Roman" w:hAnsi="Times New Roman" w:cs="Times New Roman"/>
                <w:sz w:val="20"/>
                <w:lang w:eastAsia="ja-JP"/>
              </w:rPr>
              <w:t>.</w:t>
            </w:r>
          </w:p>
          <w:p w:rsidR="007E7AAB" w:rsidRPr="007E7AAB" w:rsidRDefault="007E7AAB" w:rsidP="007E7AAB">
            <w:pPr>
              <w:pStyle w:val="a3"/>
              <w:widowControl/>
              <w:numPr>
                <w:ilvl w:val="0"/>
                <w:numId w:val="12"/>
              </w:numPr>
              <w:pBdr>
                <w:bottom w:val="none" w:sz="0" w:space="0" w:color="auto"/>
              </w:pBdr>
              <w:tabs>
                <w:tab w:val="clear" w:pos="4153"/>
                <w:tab w:val="clear" w:pos="8306"/>
                <w:tab w:val="right" w:pos="426"/>
              </w:tabs>
              <w:snapToGrid/>
              <w:jc w:val="both"/>
              <w:rPr>
                <w:rFonts w:ascii="Times New Roman" w:hAnsi="Times New Roman" w:cs="Times New Roman"/>
                <w:sz w:val="20"/>
                <w:lang w:eastAsia="ja-JP"/>
              </w:rPr>
            </w:pPr>
            <w:r w:rsidRPr="007E7AAB">
              <w:rPr>
                <w:rFonts w:ascii="Times New Roman" w:hAnsi="Times New Roman" w:cs="Times New Roman"/>
                <w:sz w:val="20"/>
                <w:lang w:eastAsia="ja-JP"/>
              </w:rPr>
              <w:lastRenderedPageBreak/>
              <w:t>The frequency of the measured RS not covered by any of the configured BWPs of SpCell and Scells configured for a UE</w:t>
            </w:r>
            <w:r>
              <w:rPr>
                <w:rFonts w:ascii="Times New Roman" w:hAnsi="Times New Roman" w:cs="Times New Roman"/>
                <w:sz w:val="20"/>
                <w:lang w:eastAsia="ja-JP"/>
              </w:rPr>
              <w:t>.</w:t>
            </w:r>
          </w:p>
          <w:p w:rsidR="00731B08" w:rsidRPr="007E7AAB" w:rsidRDefault="007E7AAB" w:rsidP="0019572A">
            <w:pPr>
              <w:pStyle w:val="a3"/>
              <w:widowControl/>
              <w:numPr>
                <w:ilvl w:val="0"/>
                <w:numId w:val="12"/>
              </w:numPr>
              <w:pBdr>
                <w:bottom w:val="none" w:sz="0" w:space="0" w:color="auto"/>
              </w:pBdr>
              <w:tabs>
                <w:tab w:val="clear" w:pos="4153"/>
                <w:tab w:val="clear" w:pos="8306"/>
                <w:tab w:val="right" w:pos="426"/>
              </w:tabs>
              <w:snapToGrid/>
              <w:jc w:val="both"/>
              <w:rPr>
                <w:rFonts w:ascii="Times New Roman" w:hAnsi="Times New Roman" w:cs="Times New Roman"/>
                <w:sz w:val="20"/>
                <w:lang w:eastAsia="ja-JP"/>
              </w:rPr>
            </w:pPr>
            <w:r w:rsidRPr="007E7AAB">
              <w:rPr>
                <w:rFonts w:ascii="Times New Roman" w:hAnsi="Times New Roman" w:cs="Times New Roman"/>
                <w:sz w:val="20"/>
                <w:lang w:eastAsia="ja-JP"/>
              </w:rPr>
              <w:t>The frequency of the measured RS covered by any of the active BWPs of SpCell and Scells configured for a UE, but the SCS of measured RS is not the same as the SSB of SpCell and Scells.</w:t>
            </w:r>
          </w:p>
        </w:tc>
      </w:tr>
    </w:tbl>
    <w:p w:rsidR="00731B08" w:rsidRPr="0019572A" w:rsidRDefault="00731B08" w:rsidP="00731B08">
      <w:pPr>
        <w:rPr>
          <w:lang w:val="en-GB" w:eastAsia="en-US"/>
        </w:rPr>
      </w:pPr>
    </w:p>
    <w:sectPr w:rsidR="00731B08" w:rsidRPr="001957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A5B" w:rsidRDefault="00F16A5B" w:rsidP="0054389C">
      <w:r>
        <w:separator/>
      </w:r>
    </w:p>
  </w:endnote>
  <w:endnote w:type="continuationSeparator" w:id="0">
    <w:p w:rsidR="00F16A5B" w:rsidRDefault="00F16A5B"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A5B" w:rsidRDefault="00F16A5B" w:rsidP="0054389C">
      <w:r>
        <w:separator/>
      </w:r>
    </w:p>
  </w:footnote>
  <w:footnote w:type="continuationSeparator" w:id="0">
    <w:p w:rsidR="00F16A5B" w:rsidRDefault="00F16A5B"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4F388C"/>
    <w:multiLevelType w:val="hybridMultilevel"/>
    <w:tmpl w:val="2C528A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5"/>
  </w:num>
  <w:num w:numId="2">
    <w:abstractNumId w:val="11"/>
  </w:num>
  <w:num w:numId="3">
    <w:abstractNumId w:val="7"/>
  </w:num>
  <w:num w:numId="4">
    <w:abstractNumId w:val="8"/>
  </w:num>
  <w:num w:numId="5">
    <w:abstractNumId w:val="13"/>
  </w:num>
  <w:num w:numId="6">
    <w:abstractNumId w:val="1"/>
  </w:num>
  <w:num w:numId="7">
    <w:abstractNumId w:val="3"/>
  </w:num>
  <w:num w:numId="8">
    <w:abstractNumId w:val="9"/>
  </w:num>
  <w:num w:numId="9">
    <w:abstractNumId w:val="2"/>
  </w:num>
  <w:num w:numId="10">
    <w:abstractNumId w:val="14"/>
  </w:num>
  <w:num w:numId="11">
    <w:abstractNumId w:val="12"/>
  </w:num>
  <w:num w:numId="12">
    <w:abstractNumId w:val="5"/>
  </w:num>
  <w:num w:numId="13">
    <w:abstractNumId w:val="14"/>
  </w:num>
  <w:num w:numId="14">
    <w:abstractNumId w:val="4"/>
  </w:num>
  <w:num w:numId="15">
    <w:abstractNumId w:val="15"/>
  </w:num>
  <w:num w:numId="16">
    <w:abstractNumId w:val="15"/>
  </w:num>
  <w:num w:numId="17">
    <w:abstractNumId w:val="0"/>
  </w:num>
  <w:num w:numId="18">
    <w:abstractNumId w:val="6"/>
  </w:num>
  <w:num w:numId="1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4A97"/>
    <w:rsid w:val="00057BFC"/>
    <w:rsid w:val="00070463"/>
    <w:rsid w:val="000716C6"/>
    <w:rsid w:val="00072D64"/>
    <w:rsid w:val="00076628"/>
    <w:rsid w:val="000823B4"/>
    <w:rsid w:val="00085B4A"/>
    <w:rsid w:val="000B3B28"/>
    <w:rsid w:val="000D163E"/>
    <w:rsid w:val="000D645A"/>
    <w:rsid w:val="000F428C"/>
    <w:rsid w:val="000F6FE6"/>
    <w:rsid w:val="00101ACC"/>
    <w:rsid w:val="00103928"/>
    <w:rsid w:val="0011076E"/>
    <w:rsid w:val="0012385A"/>
    <w:rsid w:val="001260EF"/>
    <w:rsid w:val="00127301"/>
    <w:rsid w:val="00137E62"/>
    <w:rsid w:val="001452D7"/>
    <w:rsid w:val="00146468"/>
    <w:rsid w:val="001478E9"/>
    <w:rsid w:val="001512ED"/>
    <w:rsid w:val="00151959"/>
    <w:rsid w:val="0015540D"/>
    <w:rsid w:val="0016362E"/>
    <w:rsid w:val="001644B9"/>
    <w:rsid w:val="0016695D"/>
    <w:rsid w:val="00167860"/>
    <w:rsid w:val="001754BF"/>
    <w:rsid w:val="0017577F"/>
    <w:rsid w:val="001779A3"/>
    <w:rsid w:val="001800C7"/>
    <w:rsid w:val="00180A67"/>
    <w:rsid w:val="00182726"/>
    <w:rsid w:val="0018503A"/>
    <w:rsid w:val="00187ADE"/>
    <w:rsid w:val="001950FB"/>
    <w:rsid w:val="00195347"/>
    <w:rsid w:val="0019572A"/>
    <w:rsid w:val="001A0C83"/>
    <w:rsid w:val="001A1790"/>
    <w:rsid w:val="001B142A"/>
    <w:rsid w:val="001B6E2C"/>
    <w:rsid w:val="001B756E"/>
    <w:rsid w:val="001C2469"/>
    <w:rsid w:val="001C5EDF"/>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25425"/>
    <w:rsid w:val="002316C3"/>
    <w:rsid w:val="00235DBD"/>
    <w:rsid w:val="00246ADE"/>
    <w:rsid w:val="00253664"/>
    <w:rsid w:val="00255740"/>
    <w:rsid w:val="00256027"/>
    <w:rsid w:val="00261A53"/>
    <w:rsid w:val="002633C6"/>
    <w:rsid w:val="00265CD5"/>
    <w:rsid w:val="00280D74"/>
    <w:rsid w:val="00281A5A"/>
    <w:rsid w:val="00283C05"/>
    <w:rsid w:val="00287457"/>
    <w:rsid w:val="00294705"/>
    <w:rsid w:val="002A0259"/>
    <w:rsid w:val="002B3D5A"/>
    <w:rsid w:val="002B6210"/>
    <w:rsid w:val="002B652F"/>
    <w:rsid w:val="002C4CB6"/>
    <w:rsid w:val="002D018A"/>
    <w:rsid w:val="002E3574"/>
    <w:rsid w:val="002E64BA"/>
    <w:rsid w:val="002F43C6"/>
    <w:rsid w:val="002F6F34"/>
    <w:rsid w:val="003009F3"/>
    <w:rsid w:val="00305381"/>
    <w:rsid w:val="0031381D"/>
    <w:rsid w:val="003178A8"/>
    <w:rsid w:val="00324A56"/>
    <w:rsid w:val="00324CCC"/>
    <w:rsid w:val="0032715E"/>
    <w:rsid w:val="00330185"/>
    <w:rsid w:val="003329CE"/>
    <w:rsid w:val="00342670"/>
    <w:rsid w:val="00352437"/>
    <w:rsid w:val="0035479D"/>
    <w:rsid w:val="00363A14"/>
    <w:rsid w:val="003700E4"/>
    <w:rsid w:val="003702DA"/>
    <w:rsid w:val="00376331"/>
    <w:rsid w:val="0038659C"/>
    <w:rsid w:val="00395926"/>
    <w:rsid w:val="003A4170"/>
    <w:rsid w:val="003A4595"/>
    <w:rsid w:val="003A4A9D"/>
    <w:rsid w:val="003B6133"/>
    <w:rsid w:val="003B78F5"/>
    <w:rsid w:val="003D3A49"/>
    <w:rsid w:val="003D749A"/>
    <w:rsid w:val="003E1EB2"/>
    <w:rsid w:val="003E6CF6"/>
    <w:rsid w:val="003F6FCE"/>
    <w:rsid w:val="00402EF3"/>
    <w:rsid w:val="0041525E"/>
    <w:rsid w:val="00416279"/>
    <w:rsid w:val="004230BF"/>
    <w:rsid w:val="00431676"/>
    <w:rsid w:val="00432A04"/>
    <w:rsid w:val="00460AAF"/>
    <w:rsid w:val="00467C66"/>
    <w:rsid w:val="004718D4"/>
    <w:rsid w:val="00471AA1"/>
    <w:rsid w:val="00480320"/>
    <w:rsid w:val="00480411"/>
    <w:rsid w:val="00485068"/>
    <w:rsid w:val="0048645C"/>
    <w:rsid w:val="0049439B"/>
    <w:rsid w:val="004A2AFD"/>
    <w:rsid w:val="004A351E"/>
    <w:rsid w:val="004A3F2B"/>
    <w:rsid w:val="004C222C"/>
    <w:rsid w:val="004C51E5"/>
    <w:rsid w:val="004D00B7"/>
    <w:rsid w:val="004D26E8"/>
    <w:rsid w:val="004D3E5E"/>
    <w:rsid w:val="004D4C80"/>
    <w:rsid w:val="004D6569"/>
    <w:rsid w:val="004E1970"/>
    <w:rsid w:val="004E2808"/>
    <w:rsid w:val="004E2E67"/>
    <w:rsid w:val="004E306E"/>
    <w:rsid w:val="004F4A70"/>
    <w:rsid w:val="005005D9"/>
    <w:rsid w:val="0050330D"/>
    <w:rsid w:val="00505332"/>
    <w:rsid w:val="00516C00"/>
    <w:rsid w:val="005218FD"/>
    <w:rsid w:val="0052273B"/>
    <w:rsid w:val="005248BF"/>
    <w:rsid w:val="00543855"/>
    <w:rsid w:val="0054389C"/>
    <w:rsid w:val="00545812"/>
    <w:rsid w:val="00555A95"/>
    <w:rsid w:val="0056020E"/>
    <w:rsid w:val="00562DFE"/>
    <w:rsid w:val="00563C8B"/>
    <w:rsid w:val="00564C18"/>
    <w:rsid w:val="00566B7A"/>
    <w:rsid w:val="00570005"/>
    <w:rsid w:val="0057452F"/>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67AB"/>
    <w:rsid w:val="006368BE"/>
    <w:rsid w:val="0064419F"/>
    <w:rsid w:val="006530C5"/>
    <w:rsid w:val="006602E7"/>
    <w:rsid w:val="00661CA0"/>
    <w:rsid w:val="0066419E"/>
    <w:rsid w:val="006768EF"/>
    <w:rsid w:val="006803DB"/>
    <w:rsid w:val="00680FF7"/>
    <w:rsid w:val="00685EFE"/>
    <w:rsid w:val="00687E6B"/>
    <w:rsid w:val="006A69F0"/>
    <w:rsid w:val="006C49CF"/>
    <w:rsid w:val="006D677D"/>
    <w:rsid w:val="006D7986"/>
    <w:rsid w:val="006E04B2"/>
    <w:rsid w:val="007000C2"/>
    <w:rsid w:val="007035A3"/>
    <w:rsid w:val="007039C2"/>
    <w:rsid w:val="00704E0D"/>
    <w:rsid w:val="007055B2"/>
    <w:rsid w:val="007070F1"/>
    <w:rsid w:val="007177E8"/>
    <w:rsid w:val="007213C7"/>
    <w:rsid w:val="00722233"/>
    <w:rsid w:val="00731B08"/>
    <w:rsid w:val="00731CC2"/>
    <w:rsid w:val="00745132"/>
    <w:rsid w:val="007463FE"/>
    <w:rsid w:val="00752A0E"/>
    <w:rsid w:val="0075409F"/>
    <w:rsid w:val="00762B01"/>
    <w:rsid w:val="00774CC0"/>
    <w:rsid w:val="00775CBB"/>
    <w:rsid w:val="00780FFB"/>
    <w:rsid w:val="0078135A"/>
    <w:rsid w:val="00792951"/>
    <w:rsid w:val="007962F9"/>
    <w:rsid w:val="007978E0"/>
    <w:rsid w:val="007A6A3C"/>
    <w:rsid w:val="007B37C0"/>
    <w:rsid w:val="007E0B08"/>
    <w:rsid w:val="007E7AAB"/>
    <w:rsid w:val="007F5703"/>
    <w:rsid w:val="0080081A"/>
    <w:rsid w:val="0080162C"/>
    <w:rsid w:val="00803D9E"/>
    <w:rsid w:val="00806B88"/>
    <w:rsid w:val="008104F7"/>
    <w:rsid w:val="0082167B"/>
    <w:rsid w:val="00824894"/>
    <w:rsid w:val="00836272"/>
    <w:rsid w:val="00841157"/>
    <w:rsid w:val="00841D35"/>
    <w:rsid w:val="00842FA7"/>
    <w:rsid w:val="00845D5C"/>
    <w:rsid w:val="00846CC4"/>
    <w:rsid w:val="008630DE"/>
    <w:rsid w:val="00864C17"/>
    <w:rsid w:val="00873E40"/>
    <w:rsid w:val="008753BF"/>
    <w:rsid w:val="00881233"/>
    <w:rsid w:val="0088218C"/>
    <w:rsid w:val="008827F1"/>
    <w:rsid w:val="00883B49"/>
    <w:rsid w:val="00893262"/>
    <w:rsid w:val="008960A9"/>
    <w:rsid w:val="00896E69"/>
    <w:rsid w:val="008A29EE"/>
    <w:rsid w:val="008A50A9"/>
    <w:rsid w:val="008A6635"/>
    <w:rsid w:val="008A7CA1"/>
    <w:rsid w:val="008B5966"/>
    <w:rsid w:val="008B68C3"/>
    <w:rsid w:val="008C3B63"/>
    <w:rsid w:val="008D005F"/>
    <w:rsid w:val="008D26B8"/>
    <w:rsid w:val="008D6E7B"/>
    <w:rsid w:val="008F2E97"/>
    <w:rsid w:val="008F3A64"/>
    <w:rsid w:val="008F3AB1"/>
    <w:rsid w:val="0090090C"/>
    <w:rsid w:val="009009A0"/>
    <w:rsid w:val="00905382"/>
    <w:rsid w:val="009071B7"/>
    <w:rsid w:val="009072EE"/>
    <w:rsid w:val="00914480"/>
    <w:rsid w:val="00923785"/>
    <w:rsid w:val="00923E60"/>
    <w:rsid w:val="00927F9D"/>
    <w:rsid w:val="0093470E"/>
    <w:rsid w:val="009509D5"/>
    <w:rsid w:val="00951C40"/>
    <w:rsid w:val="009609DE"/>
    <w:rsid w:val="00963620"/>
    <w:rsid w:val="00964B17"/>
    <w:rsid w:val="009650A8"/>
    <w:rsid w:val="009847E0"/>
    <w:rsid w:val="009852F7"/>
    <w:rsid w:val="00997C51"/>
    <w:rsid w:val="009A39AF"/>
    <w:rsid w:val="009A5201"/>
    <w:rsid w:val="009A7035"/>
    <w:rsid w:val="009B205D"/>
    <w:rsid w:val="009C4366"/>
    <w:rsid w:val="009E04F6"/>
    <w:rsid w:val="009E4215"/>
    <w:rsid w:val="009E5CF4"/>
    <w:rsid w:val="009F680C"/>
    <w:rsid w:val="00A0128E"/>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7419E"/>
    <w:rsid w:val="00A80D5B"/>
    <w:rsid w:val="00A855D3"/>
    <w:rsid w:val="00A91AED"/>
    <w:rsid w:val="00A968A5"/>
    <w:rsid w:val="00AA4AB5"/>
    <w:rsid w:val="00AB52AA"/>
    <w:rsid w:val="00AC0425"/>
    <w:rsid w:val="00AC175E"/>
    <w:rsid w:val="00AC18ED"/>
    <w:rsid w:val="00AC19BA"/>
    <w:rsid w:val="00AC68BC"/>
    <w:rsid w:val="00AF3D27"/>
    <w:rsid w:val="00AF4DD5"/>
    <w:rsid w:val="00AF5BDC"/>
    <w:rsid w:val="00AF6FB1"/>
    <w:rsid w:val="00B03C1E"/>
    <w:rsid w:val="00B148C0"/>
    <w:rsid w:val="00B22A04"/>
    <w:rsid w:val="00B22C85"/>
    <w:rsid w:val="00B236AD"/>
    <w:rsid w:val="00B24E9C"/>
    <w:rsid w:val="00B25431"/>
    <w:rsid w:val="00B27573"/>
    <w:rsid w:val="00B4430F"/>
    <w:rsid w:val="00B4742F"/>
    <w:rsid w:val="00B52EFA"/>
    <w:rsid w:val="00B54874"/>
    <w:rsid w:val="00B548A8"/>
    <w:rsid w:val="00B55908"/>
    <w:rsid w:val="00B64F5F"/>
    <w:rsid w:val="00B75541"/>
    <w:rsid w:val="00B758E0"/>
    <w:rsid w:val="00B75C07"/>
    <w:rsid w:val="00B76E6F"/>
    <w:rsid w:val="00B877C2"/>
    <w:rsid w:val="00B87C96"/>
    <w:rsid w:val="00B9248B"/>
    <w:rsid w:val="00B9324E"/>
    <w:rsid w:val="00B96D2F"/>
    <w:rsid w:val="00BA0ADE"/>
    <w:rsid w:val="00BA173C"/>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27F7E"/>
    <w:rsid w:val="00C3220A"/>
    <w:rsid w:val="00C35A65"/>
    <w:rsid w:val="00C436FD"/>
    <w:rsid w:val="00C43AAE"/>
    <w:rsid w:val="00C4446F"/>
    <w:rsid w:val="00C517ED"/>
    <w:rsid w:val="00C55896"/>
    <w:rsid w:val="00C60F32"/>
    <w:rsid w:val="00C818FA"/>
    <w:rsid w:val="00C82841"/>
    <w:rsid w:val="00CA279C"/>
    <w:rsid w:val="00CB0B90"/>
    <w:rsid w:val="00CB1A96"/>
    <w:rsid w:val="00CC3632"/>
    <w:rsid w:val="00CD1D0C"/>
    <w:rsid w:val="00CD3E01"/>
    <w:rsid w:val="00CD4A10"/>
    <w:rsid w:val="00CD58DB"/>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C34"/>
    <w:rsid w:val="00DC700A"/>
    <w:rsid w:val="00DD2A2B"/>
    <w:rsid w:val="00DE3D3B"/>
    <w:rsid w:val="00DF3A0A"/>
    <w:rsid w:val="00DF5B2C"/>
    <w:rsid w:val="00DF69B2"/>
    <w:rsid w:val="00DF6BEA"/>
    <w:rsid w:val="00E01BE3"/>
    <w:rsid w:val="00E01E1C"/>
    <w:rsid w:val="00E17100"/>
    <w:rsid w:val="00E22AFE"/>
    <w:rsid w:val="00E22C6D"/>
    <w:rsid w:val="00E31770"/>
    <w:rsid w:val="00E34795"/>
    <w:rsid w:val="00E34DC9"/>
    <w:rsid w:val="00E416AF"/>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DD2"/>
    <w:rsid w:val="00EA3D78"/>
    <w:rsid w:val="00EA75AF"/>
    <w:rsid w:val="00EB588E"/>
    <w:rsid w:val="00EB6560"/>
    <w:rsid w:val="00EC1568"/>
    <w:rsid w:val="00EC380E"/>
    <w:rsid w:val="00EC4372"/>
    <w:rsid w:val="00EC5D81"/>
    <w:rsid w:val="00ED0473"/>
    <w:rsid w:val="00EE11F7"/>
    <w:rsid w:val="00EF1C76"/>
    <w:rsid w:val="00EF26E7"/>
    <w:rsid w:val="00EF6546"/>
    <w:rsid w:val="00EF7E88"/>
    <w:rsid w:val="00EF7F4C"/>
    <w:rsid w:val="00F0273A"/>
    <w:rsid w:val="00F03B58"/>
    <w:rsid w:val="00F1014E"/>
    <w:rsid w:val="00F16A5B"/>
    <w:rsid w:val="00F24C4C"/>
    <w:rsid w:val="00F255DC"/>
    <w:rsid w:val="00F26184"/>
    <w:rsid w:val="00F301DE"/>
    <w:rsid w:val="00F34E17"/>
    <w:rsid w:val="00F4418F"/>
    <w:rsid w:val="00F51558"/>
    <w:rsid w:val="00F53185"/>
    <w:rsid w:val="00F553CF"/>
    <w:rsid w:val="00F6033B"/>
    <w:rsid w:val="00F643FD"/>
    <w:rsid w:val="00F65C96"/>
    <w:rsid w:val="00F81DBD"/>
    <w:rsid w:val="00F82516"/>
    <w:rsid w:val="00F8574E"/>
    <w:rsid w:val="00F977A9"/>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D94CA"/>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styleId="af0">
    <w:name w:val="Hyperlink"/>
    <w:uiPriority w:val="99"/>
    <w:unhideWhenUsed/>
    <w:rsid w:val="0019572A"/>
    <w:rPr>
      <w:color w:val="0000FF"/>
      <w:u w:val="single"/>
    </w:rPr>
  </w:style>
  <w:style w:type="paragraph" w:styleId="af1">
    <w:name w:val="Title"/>
    <w:basedOn w:val="a"/>
    <w:next w:val="a"/>
    <w:link w:val="af2"/>
    <w:uiPriority w:val="10"/>
    <w:qFormat/>
    <w:rsid w:val="0019572A"/>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2">
    <w:name w:val="标题 字符"/>
    <w:basedOn w:val="a0"/>
    <w:link w:val="af1"/>
    <w:uiPriority w:val="10"/>
    <w:rsid w:val="0019572A"/>
    <w:rPr>
      <w:rFonts w:ascii="Arial" w:eastAsia="Times New Roman" w:hAnsi="Arial" w:cs="Arial"/>
      <w:b/>
      <w:bCs/>
      <w:kern w:val="28"/>
      <w:sz w:val="20"/>
      <w:szCs w:val="20"/>
      <w:lang w:val="en-GB" w:eastAsia="en-US"/>
    </w:rPr>
  </w:style>
  <w:style w:type="paragraph" w:customStyle="1" w:styleId="Source">
    <w:name w:val="Source"/>
    <w:basedOn w:val="a"/>
    <w:rsid w:val="0019572A"/>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19572A"/>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A7D8-9885-4E3F-9C60-7AC73C68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13322</TotalTime>
  <Pages>6</Pages>
  <Words>1985</Words>
  <Characters>11320</Characters>
  <Application>Microsoft Office Word</Application>
  <DocSecurity>0</DocSecurity>
  <Lines>94</Lines>
  <Paragraphs>26</Paragraphs>
  <ScaleCrop>false</ScaleCrop>
  <Company/>
  <LinksUpToDate>false</LinksUpToDate>
  <CharactersWithSpaces>13279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161</cp:revision>
  <dcterms:created xsi:type="dcterms:W3CDTF">2021-01-14T12:11:00Z</dcterms:created>
  <dcterms:modified xsi:type="dcterms:W3CDTF">2022-11-07T11:06:00Z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